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1CD5D" w14:textId="77777777" w:rsidR="00CE4652" w:rsidRPr="00FB2F6B" w:rsidRDefault="00CE4652">
      <w:pPr>
        <w:rPr>
          <w:rFonts w:asciiTheme="minorHAnsi" w:hAnsiTheme="minorHAnsi" w:cstheme="minorHAnsi"/>
          <w:snapToGrid w:val="0"/>
          <w:color w:val="000000"/>
          <w:sz w:val="24"/>
          <w:lang w:val="it-IT" w:eastAsia="en-US"/>
        </w:rPr>
      </w:pPr>
    </w:p>
    <w:p w14:paraId="29C04540" w14:textId="77777777" w:rsidR="00CE4652" w:rsidRPr="00FB2F6B"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14:paraId="502D6145" w14:textId="77777777" w:rsidR="00CE4652" w:rsidRPr="00FB2F6B"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14:paraId="77F976AB" w14:textId="77777777" w:rsidR="00CE4652" w:rsidRPr="00FB2F6B"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14:paraId="384A7FD3" w14:textId="77777777" w:rsidR="00C962FB" w:rsidRPr="00FB2F6B" w:rsidRDefault="00C962FB" w:rsidP="00E123BF">
      <w:pPr>
        <w:rPr>
          <w:rFonts w:asciiTheme="minorHAnsi" w:hAnsiTheme="minorHAnsi" w:cstheme="minorHAnsi"/>
          <w:b/>
          <w:i/>
          <w:snapToGrid w:val="0"/>
          <w:color w:val="000000"/>
          <w:sz w:val="32"/>
          <w:szCs w:val="32"/>
          <w:lang w:val="it-IT" w:eastAsia="en-US"/>
        </w:rPr>
      </w:pPr>
    </w:p>
    <w:p w14:paraId="1D168551" w14:textId="77777777" w:rsidR="00B723B9" w:rsidRPr="00FB2F6B" w:rsidRDefault="00B723B9" w:rsidP="00E123BF">
      <w:pPr>
        <w:rPr>
          <w:rFonts w:asciiTheme="minorHAnsi" w:hAnsiTheme="minorHAnsi" w:cstheme="minorHAnsi"/>
          <w:b/>
          <w:i/>
          <w:snapToGrid w:val="0"/>
          <w:color w:val="000000"/>
          <w:sz w:val="32"/>
          <w:szCs w:val="32"/>
          <w:lang w:val="it-IT" w:eastAsia="en-US"/>
        </w:rPr>
      </w:pPr>
    </w:p>
    <w:p w14:paraId="040528BB" w14:textId="77777777" w:rsidR="00B723B9" w:rsidRPr="00FB2F6B" w:rsidRDefault="00B723B9" w:rsidP="00E123BF">
      <w:pPr>
        <w:rPr>
          <w:rFonts w:asciiTheme="minorHAnsi" w:hAnsiTheme="minorHAnsi" w:cstheme="minorHAnsi"/>
          <w:b/>
          <w:i/>
          <w:snapToGrid w:val="0"/>
          <w:color w:val="000000"/>
          <w:sz w:val="32"/>
          <w:szCs w:val="32"/>
          <w:lang w:val="it-IT" w:eastAsia="en-US"/>
        </w:rPr>
      </w:pPr>
    </w:p>
    <w:p w14:paraId="54F8392B" w14:textId="77777777" w:rsidR="00CE4652" w:rsidRPr="00FB2F6B" w:rsidRDefault="00CE4652">
      <w:pPr>
        <w:jc w:val="center"/>
        <w:rPr>
          <w:rFonts w:asciiTheme="minorHAnsi" w:hAnsiTheme="minorHAnsi" w:cstheme="minorHAnsi"/>
          <w:b/>
          <w:i/>
          <w:snapToGrid w:val="0"/>
          <w:color w:val="000000"/>
          <w:sz w:val="36"/>
          <w:szCs w:val="36"/>
          <w:lang w:val="it-IT" w:eastAsia="en-US"/>
        </w:rPr>
      </w:pPr>
      <w:r w:rsidRPr="00FB2F6B">
        <w:rPr>
          <w:rFonts w:asciiTheme="minorHAnsi" w:hAnsiTheme="minorHAnsi" w:cstheme="minorHAnsi"/>
          <w:b/>
          <w:i/>
          <w:snapToGrid w:val="0"/>
          <w:color w:val="000000"/>
          <w:sz w:val="36"/>
          <w:szCs w:val="36"/>
          <w:lang w:val="it-IT" w:eastAsia="en-US"/>
        </w:rPr>
        <w:t>POLIZZA DI ASSICURAZIONE</w:t>
      </w:r>
    </w:p>
    <w:p w14:paraId="51B5F90B" w14:textId="751235C1" w:rsidR="00CE4652" w:rsidRPr="00FB2F6B" w:rsidRDefault="00CE4652">
      <w:pPr>
        <w:jc w:val="center"/>
        <w:rPr>
          <w:rFonts w:asciiTheme="minorHAnsi" w:hAnsiTheme="minorHAnsi" w:cstheme="minorHAnsi"/>
          <w:b/>
          <w:i/>
          <w:snapToGrid w:val="0"/>
          <w:color w:val="000000"/>
          <w:sz w:val="36"/>
          <w:szCs w:val="36"/>
          <w:lang w:val="it-IT" w:eastAsia="en-US"/>
        </w:rPr>
      </w:pPr>
      <w:r w:rsidRPr="00FB2F6B">
        <w:rPr>
          <w:rFonts w:asciiTheme="minorHAnsi" w:hAnsiTheme="minorHAnsi" w:cstheme="minorHAnsi"/>
          <w:b/>
          <w:i/>
          <w:snapToGrid w:val="0"/>
          <w:color w:val="000000"/>
          <w:sz w:val="36"/>
          <w:szCs w:val="36"/>
          <w:lang w:val="it-IT" w:eastAsia="en-US"/>
        </w:rPr>
        <w:t xml:space="preserve">INFORTUNI </w:t>
      </w:r>
      <w:r w:rsidR="00FB74DC">
        <w:rPr>
          <w:rFonts w:asciiTheme="minorHAnsi" w:hAnsiTheme="minorHAnsi" w:cstheme="minorHAnsi"/>
          <w:b/>
          <w:i/>
          <w:snapToGrid w:val="0"/>
          <w:color w:val="000000"/>
          <w:sz w:val="36"/>
          <w:szCs w:val="36"/>
          <w:lang w:val="it-IT" w:eastAsia="en-US"/>
        </w:rPr>
        <w:t>DIVERSI</w:t>
      </w:r>
    </w:p>
    <w:p w14:paraId="4D1FED58" w14:textId="77777777" w:rsidR="00CE4652" w:rsidRPr="00FB2F6B" w:rsidRDefault="00CE4652">
      <w:pPr>
        <w:jc w:val="center"/>
        <w:rPr>
          <w:rFonts w:asciiTheme="minorHAnsi" w:hAnsiTheme="minorHAnsi" w:cstheme="minorHAnsi"/>
          <w:b/>
          <w:snapToGrid w:val="0"/>
          <w:color w:val="000000"/>
          <w:sz w:val="28"/>
          <w:lang w:val="it-IT" w:eastAsia="en-US"/>
        </w:rPr>
      </w:pPr>
    </w:p>
    <w:p w14:paraId="5CE11458" w14:textId="77777777" w:rsidR="00CE4652" w:rsidRPr="00FB2F6B"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14:paraId="41D669D5" w14:textId="77777777" w:rsidR="00E24DE0" w:rsidRPr="00FB2F6B"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2"/>
          <w:szCs w:val="22"/>
          <w:lang w:val="it-IT" w:eastAsia="en-US"/>
        </w:rPr>
      </w:pPr>
      <w:r w:rsidRPr="00FB2F6B">
        <w:rPr>
          <w:rFonts w:asciiTheme="minorHAnsi" w:hAnsiTheme="minorHAnsi" w:cstheme="minorHAnsi"/>
          <w:snapToGrid w:val="0"/>
          <w:color w:val="000000"/>
          <w:sz w:val="22"/>
          <w:szCs w:val="22"/>
          <w:lang w:val="it-IT" w:eastAsia="en-US"/>
        </w:rPr>
        <w:t xml:space="preserve">stipulata tra </w:t>
      </w:r>
    </w:p>
    <w:p w14:paraId="59A6DF80" w14:textId="77777777" w:rsidR="00C962FB" w:rsidRPr="00FB2F6B" w:rsidRDefault="00C962FB">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2"/>
          <w:szCs w:val="22"/>
          <w:lang w:val="it-IT" w:eastAsia="en-US"/>
        </w:rPr>
      </w:pPr>
    </w:p>
    <w:p w14:paraId="71D92A82" w14:textId="77777777" w:rsidR="002B16AF" w:rsidRPr="00FB2F6B" w:rsidRDefault="002B16AF" w:rsidP="002B16AF">
      <w:pPr>
        <w:ind w:right="565"/>
        <w:jc w:val="center"/>
        <w:rPr>
          <w:rFonts w:asciiTheme="minorHAnsi" w:hAnsiTheme="minorHAnsi" w:cstheme="minorHAnsi"/>
          <w:b/>
          <w:bCs/>
          <w:sz w:val="22"/>
          <w:szCs w:val="22"/>
          <w:lang w:val="it-IT"/>
        </w:rPr>
      </w:pPr>
      <w:r w:rsidRPr="00FB2F6B">
        <w:rPr>
          <w:rFonts w:asciiTheme="minorHAnsi" w:hAnsiTheme="minorHAnsi" w:cstheme="minorHAnsi"/>
          <w:b/>
          <w:bCs/>
          <w:sz w:val="22"/>
          <w:szCs w:val="22"/>
          <w:lang w:val="it-IT"/>
        </w:rPr>
        <w:t xml:space="preserve">CREMONA SOLIDALE </w:t>
      </w:r>
    </w:p>
    <w:p w14:paraId="3340A47B" w14:textId="77777777" w:rsidR="002B16AF" w:rsidRPr="00FB2F6B" w:rsidRDefault="002B16AF" w:rsidP="002B16AF">
      <w:pPr>
        <w:ind w:right="565"/>
        <w:jc w:val="center"/>
        <w:rPr>
          <w:rFonts w:asciiTheme="minorHAnsi" w:hAnsiTheme="minorHAnsi" w:cstheme="minorHAnsi"/>
          <w:b/>
          <w:bCs/>
          <w:sz w:val="22"/>
          <w:szCs w:val="22"/>
          <w:lang w:val="it-IT"/>
        </w:rPr>
      </w:pPr>
      <w:r w:rsidRPr="00FB2F6B">
        <w:rPr>
          <w:rFonts w:asciiTheme="minorHAnsi" w:hAnsiTheme="minorHAnsi" w:cstheme="minorHAnsi"/>
          <w:b/>
          <w:bCs/>
          <w:sz w:val="22"/>
          <w:szCs w:val="22"/>
          <w:lang w:val="it-IT"/>
        </w:rPr>
        <w:t>Azienda Speciale Comunale per i servizi alla persona</w:t>
      </w:r>
    </w:p>
    <w:p w14:paraId="51F2C1D9" w14:textId="77777777" w:rsidR="002B16AF" w:rsidRPr="00FB2F6B" w:rsidRDefault="002B16AF" w:rsidP="002B16AF">
      <w:pPr>
        <w:ind w:right="565"/>
        <w:jc w:val="center"/>
        <w:rPr>
          <w:rFonts w:asciiTheme="minorHAnsi" w:hAnsiTheme="minorHAnsi" w:cstheme="minorHAnsi"/>
          <w:b/>
          <w:bCs/>
          <w:sz w:val="22"/>
          <w:szCs w:val="22"/>
          <w:lang w:val="it-IT"/>
        </w:rPr>
      </w:pPr>
      <w:r w:rsidRPr="00FB2F6B">
        <w:rPr>
          <w:rFonts w:asciiTheme="minorHAnsi" w:hAnsiTheme="minorHAnsi" w:cstheme="minorHAnsi"/>
          <w:b/>
          <w:bCs/>
          <w:snapToGrid w:val="0"/>
          <w:color w:val="000000"/>
          <w:sz w:val="22"/>
          <w:szCs w:val="22"/>
          <w:lang w:val="it-IT" w:eastAsia="en-US"/>
        </w:rPr>
        <w:t>Via Brescia 201 – 26100 CREMONA - P. I.V.A. n. 01310740194</w:t>
      </w:r>
    </w:p>
    <w:p w14:paraId="69038064" w14:textId="3CE40A4F" w:rsidR="002B16AF" w:rsidRPr="00FB2F6B" w:rsidRDefault="00E07B15" w:rsidP="002B16AF">
      <w:pPr>
        <w:ind w:right="565"/>
        <w:jc w:val="center"/>
        <w:rPr>
          <w:rFonts w:asciiTheme="minorHAnsi" w:hAnsiTheme="minorHAnsi" w:cstheme="minorHAnsi"/>
          <w:sz w:val="22"/>
          <w:szCs w:val="22"/>
          <w:lang w:val="it-IT"/>
        </w:rPr>
      </w:pPr>
      <w:r w:rsidRPr="00FB2F6B">
        <w:rPr>
          <w:rFonts w:asciiTheme="minorHAnsi" w:hAnsiTheme="minorHAnsi" w:cstheme="minorHAnsi"/>
          <w:sz w:val="22"/>
          <w:szCs w:val="22"/>
          <w:lang w:val="it-IT"/>
        </w:rPr>
        <w:t>(</w:t>
      </w:r>
      <w:r w:rsidR="002B16AF" w:rsidRPr="00FB2F6B">
        <w:rPr>
          <w:rFonts w:asciiTheme="minorHAnsi" w:hAnsiTheme="minorHAnsi" w:cstheme="minorHAnsi"/>
          <w:sz w:val="22"/>
          <w:szCs w:val="22"/>
          <w:lang w:val="it-IT"/>
        </w:rPr>
        <w:t>in seguito denominato Assicurato)</w:t>
      </w:r>
    </w:p>
    <w:p w14:paraId="46615F02" w14:textId="77777777" w:rsidR="00C962FB" w:rsidRPr="00FB2F6B" w:rsidRDefault="00C962FB" w:rsidP="00C962FB">
      <w:pPr>
        <w:ind w:right="565"/>
        <w:jc w:val="center"/>
        <w:rPr>
          <w:rFonts w:asciiTheme="minorHAnsi" w:hAnsiTheme="minorHAnsi" w:cstheme="minorHAnsi"/>
          <w:sz w:val="22"/>
          <w:szCs w:val="22"/>
          <w:lang w:val="it-IT"/>
        </w:rPr>
      </w:pPr>
    </w:p>
    <w:p w14:paraId="2086B209" w14:textId="77777777" w:rsidR="00C962FB" w:rsidRPr="00FB2F6B" w:rsidRDefault="00C962FB" w:rsidP="00C962FB">
      <w:pPr>
        <w:ind w:right="565"/>
        <w:jc w:val="center"/>
        <w:rPr>
          <w:rFonts w:asciiTheme="minorHAnsi" w:hAnsiTheme="minorHAnsi" w:cstheme="minorHAnsi"/>
          <w:sz w:val="22"/>
          <w:szCs w:val="22"/>
          <w:lang w:val="it-IT"/>
        </w:rPr>
      </w:pPr>
      <w:r w:rsidRPr="00FB2F6B">
        <w:rPr>
          <w:rFonts w:asciiTheme="minorHAnsi" w:hAnsiTheme="minorHAnsi" w:cstheme="minorHAnsi"/>
          <w:sz w:val="22"/>
          <w:szCs w:val="22"/>
          <w:lang w:val="it-IT"/>
        </w:rPr>
        <w:t>e</w:t>
      </w:r>
    </w:p>
    <w:p w14:paraId="6A68C2BB" w14:textId="77777777" w:rsidR="00C962FB" w:rsidRPr="00FB2F6B" w:rsidRDefault="00C962FB" w:rsidP="00C962FB">
      <w:pPr>
        <w:ind w:right="565"/>
        <w:jc w:val="center"/>
        <w:rPr>
          <w:rFonts w:asciiTheme="minorHAnsi" w:hAnsiTheme="minorHAnsi" w:cstheme="minorHAnsi"/>
          <w:sz w:val="22"/>
          <w:szCs w:val="22"/>
          <w:lang w:val="it-IT"/>
        </w:rPr>
      </w:pPr>
    </w:p>
    <w:p w14:paraId="50037A5E" w14:textId="77777777" w:rsidR="00C962FB" w:rsidRPr="00FB2F6B" w:rsidRDefault="00C962FB" w:rsidP="00C962FB">
      <w:pPr>
        <w:ind w:right="565"/>
        <w:jc w:val="center"/>
        <w:rPr>
          <w:rFonts w:asciiTheme="minorHAnsi" w:hAnsiTheme="minorHAnsi" w:cstheme="minorHAnsi"/>
          <w:sz w:val="22"/>
          <w:szCs w:val="22"/>
          <w:lang w:val="it-IT"/>
        </w:rPr>
      </w:pPr>
      <w:r w:rsidRPr="00FB2F6B">
        <w:rPr>
          <w:rFonts w:asciiTheme="minorHAnsi" w:hAnsiTheme="minorHAnsi" w:cstheme="minorHAnsi"/>
          <w:sz w:val="22"/>
          <w:szCs w:val="22"/>
          <w:lang w:val="it-IT"/>
        </w:rPr>
        <w:t>la Spettabile</w:t>
      </w:r>
    </w:p>
    <w:p w14:paraId="307A3A59" w14:textId="77777777" w:rsidR="00C962FB" w:rsidRPr="00FB2F6B" w:rsidRDefault="00C962FB" w:rsidP="00C962FB">
      <w:pPr>
        <w:ind w:right="565"/>
        <w:jc w:val="center"/>
        <w:rPr>
          <w:rFonts w:asciiTheme="minorHAnsi" w:hAnsiTheme="minorHAnsi" w:cstheme="minorHAnsi"/>
          <w:sz w:val="22"/>
          <w:szCs w:val="22"/>
          <w:lang w:val="it-IT"/>
        </w:rPr>
      </w:pPr>
    </w:p>
    <w:p w14:paraId="5C1D25C6" w14:textId="77777777" w:rsidR="00C962FB" w:rsidRPr="00FB2F6B" w:rsidRDefault="00C962FB" w:rsidP="00C962FB">
      <w:pPr>
        <w:ind w:right="565"/>
        <w:jc w:val="center"/>
        <w:rPr>
          <w:rFonts w:asciiTheme="minorHAnsi" w:hAnsiTheme="minorHAnsi" w:cstheme="minorHAnsi"/>
          <w:sz w:val="22"/>
          <w:szCs w:val="22"/>
          <w:lang w:val="it-IT"/>
        </w:rPr>
      </w:pPr>
      <w:r w:rsidRPr="00FB2F6B">
        <w:rPr>
          <w:rFonts w:asciiTheme="minorHAnsi" w:hAnsiTheme="minorHAnsi" w:cstheme="minorHAnsi"/>
          <w:sz w:val="22"/>
          <w:szCs w:val="22"/>
          <w:lang w:val="it-IT"/>
        </w:rPr>
        <w:t>………………………………….</w:t>
      </w:r>
    </w:p>
    <w:p w14:paraId="653EF4AB" w14:textId="77777777" w:rsidR="00C962FB" w:rsidRPr="00FB2F6B" w:rsidRDefault="00C962FB" w:rsidP="00C962FB">
      <w:pPr>
        <w:ind w:right="565"/>
        <w:jc w:val="center"/>
        <w:rPr>
          <w:rFonts w:asciiTheme="minorHAnsi" w:hAnsiTheme="minorHAnsi" w:cstheme="minorHAnsi"/>
          <w:sz w:val="22"/>
          <w:szCs w:val="22"/>
          <w:lang w:val="it-IT"/>
        </w:rPr>
      </w:pPr>
      <w:r w:rsidRPr="00FB2F6B">
        <w:rPr>
          <w:rFonts w:asciiTheme="minorHAnsi" w:hAnsiTheme="minorHAnsi" w:cstheme="minorHAnsi"/>
          <w:sz w:val="22"/>
          <w:szCs w:val="22"/>
          <w:lang w:val="it-IT"/>
        </w:rPr>
        <w:t>(Impresa Assicuratrice di seguito denominata Società)</w:t>
      </w:r>
    </w:p>
    <w:p w14:paraId="3B3D38DC" w14:textId="77777777" w:rsidR="00C962FB" w:rsidRPr="00FB2F6B" w:rsidRDefault="00C962FB" w:rsidP="00C962FB">
      <w:pPr>
        <w:ind w:right="565"/>
        <w:jc w:val="center"/>
        <w:rPr>
          <w:rFonts w:asciiTheme="minorHAnsi" w:hAnsiTheme="minorHAnsi" w:cstheme="minorHAnsi"/>
          <w:sz w:val="22"/>
          <w:szCs w:val="22"/>
          <w:lang w:val="it-IT"/>
        </w:rPr>
      </w:pPr>
      <w:r w:rsidRPr="00FB2F6B">
        <w:rPr>
          <w:rFonts w:asciiTheme="minorHAnsi" w:hAnsiTheme="minorHAnsi" w:cstheme="minorHAnsi"/>
          <w:sz w:val="22"/>
          <w:szCs w:val="22"/>
          <w:lang w:val="it-IT"/>
        </w:rPr>
        <w:t xml:space="preserve"> </w:t>
      </w:r>
    </w:p>
    <w:p w14:paraId="36BB299D" w14:textId="77777777" w:rsidR="00C962FB" w:rsidRPr="00FB2F6B" w:rsidRDefault="00C962FB" w:rsidP="00C962FB">
      <w:pPr>
        <w:ind w:right="565"/>
        <w:jc w:val="both"/>
        <w:rPr>
          <w:rFonts w:asciiTheme="minorHAnsi" w:hAnsiTheme="minorHAnsi" w:cstheme="minorHAnsi"/>
          <w:b/>
          <w:sz w:val="22"/>
          <w:szCs w:val="22"/>
          <w:lang w:val="it-IT"/>
        </w:rPr>
      </w:pPr>
    </w:p>
    <w:p w14:paraId="45382FC5" w14:textId="77777777" w:rsidR="00C962FB" w:rsidRPr="00FB2F6B" w:rsidRDefault="00C962FB" w:rsidP="00C962FB">
      <w:pPr>
        <w:ind w:right="565"/>
        <w:jc w:val="both"/>
        <w:rPr>
          <w:rFonts w:asciiTheme="minorHAnsi" w:hAnsiTheme="minorHAnsi" w:cstheme="minorHAnsi"/>
          <w:b/>
          <w:sz w:val="22"/>
          <w:szCs w:val="22"/>
          <w:lang w:val="it-IT"/>
        </w:rPr>
      </w:pPr>
    </w:p>
    <w:p w14:paraId="178D7A33" w14:textId="77777777" w:rsidR="00C962FB" w:rsidRPr="00FB2F6B" w:rsidRDefault="00C962FB" w:rsidP="00C962FB">
      <w:pPr>
        <w:ind w:right="565"/>
        <w:jc w:val="both"/>
        <w:rPr>
          <w:rFonts w:asciiTheme="minorHAnsi" w:hAnsiTheme="minorHAnsi" w:cstheme="minorHAnsi"/>
          <w:b/>
          <w:sz w:val="22"/>
          <w:szCs w:val="22"/>
          <w:lang w:val="it-IT"/>
        </w:rPr>
      </w:pPr>
    </w:p>
    <w:p w14:paraId="2995C401" w14:textId="77777777" w:rsidR="00C962FB" w:rsidRDefault="00C962FB" w:rsidP="00C962FB">
      <w:pPr>
        <w:ind w:right="565"/>
        <w:jc w:val="both"/>
        <w:rPr>
          <w:rFonts w:asciiTheme="minorHAnsi" w:hAnsiTheme="minorHAnsi" w:cstheme="minorHAnsi"/>
          <w:b/>
          <w:sz w:val="22"/>
          <w:szCs w:val="22"/>
          <w:lang w:val="it-IT"/>
        </w:rPr>
      </w:pPr>
    </w:p>
    <w:p w14:paraId="5A5EEEE3" w14:textId="77777777" w:rsidR="00FB2F6B" w:rsidRDefault="00FB2F6B" w:rsidP="00C962FB">
      <w:pPr>
        <w:ind w:right="565"/>
        <w:jc w:val="both"/>
        <w:rPr>
          <w:rFonts w:asciiTheme="minorHAnsi" w:hAnsiTheme="minorHAnsi" w:cstheme="minorHAnsi"/>
          <w:b/>
          <w:sz w:val="22"/>
          <w:szCs w:val="22"/>
          <w:lang w:val="it-IT"/>
        </w:rPr>
      </w:pPr>
    </w:p>
    <w:p w14:paraId="0EBC0A35" w14:textId="77777777" w:rsidR="00FB2F6B" w:rsidRDefault="00FB2F6B" w:rsidP="00C962FB">
      <w:pPr>
        <w:ind w:right="565"/>
        <w:jc w:val="both"/>
        <w:rPr>
          <w:rFonts w:asciiTheme="minorHAnsi" w:hAnsiTheme="minorHAnsi" w:cstheme="minorHAnsi"/>
          <w:b/>
          <w:sz w:val="22"/>
          <w:szCs w:val="22"/>
          <w:lang w:val="it-IT"/>
        </w:rPr>
      </w:pPr>
    </w:p>
    <w:p w14:paraId="5C682CB8" w14:textId="77777777" w:rsidR="00FB2F6B" w:rsidRPr="00FB2F6B" w:rsidRDefault="00FB2F6B" w:rsidP="00C962FB">
      <w:pPr>
        <w:ind w:right="565"/>
        <w:jc w:val="both"/>
        <w:rPr>
          <w:rFonts w:asciiTheme="minorHAnsi" w:hAnsiTheme="minorHAnsi" w:cstheme="minorHAnsi"/>
          <w:b/>
          <w:sz w:val="22"/>
          <w:szCs w:val="22"/>
          <w:lang w:val="it-IT"/>
        </w:rPr>
      </w:pPr>
    </w:p>
    <w:p w14:paraId="718D2D28" w14:textId="77777777" w:rsidR="00C962FB" w:rsidRPr="00FB2F6B" w:rsidRDefault="00C962FB" w:rsidP="00C962FB">
      <w:pPr>
        <w:ind w:right="565"/>
        <w:jc w:val="both"/>
        <w:rPr>
          <w:rFonts w:asciiTheme="minorHAnsi" w:hAnsiTheme="minorHAnsi" w:cstheme="minorHAnsi"/>
          <w:b/>
          <w:sz w:val="22"/>
          <w:szCs w:val="22"/>
          <w:lang w:val="it-IT"/>
        </w:rPr>
      </w:pPr>
    </w:p>
    <w:p w14:paraId="500A4CB8" w14:textId="136C5C35" w:rsidR="00C962FB" w:rsidRPr="00FB2F6B" w:rsidRDefault="00C962FB" w:rsidP="00C962FB">
      <w:pPr>
        <w:tabs>
          <w:tab w:val="left" w:pos="2835"/>
        </w:tabs>
        <w:ind w:right="565"/>
        <w:jc w:val="both"/>
        <w:rPr>
          <w:rFonts w:asciiTheme="minorHAnsi" w:hAnsiTheme="minorHAnsi" w:cstheme="minorHAnsi"/>
          <w:color w:val="000000"/>
          <w:sz w:val="22"/>
          <w:szCs w:val="22"/>
          <w:lang w:val="it-IT"/>
        </w:rPr>
      </w:pPr>
      <w:r w:rsidRPr="00FB2F6B">
        <w:rPr>
          <w:rFonts w:asciiTheme="minorHAnsi" w:hAnsiTheme="minorHAnsi" w:cstheme="minorHAnsi"/>
          <w:sz w:val="22"/>
          <w:szCs w:val="22"/>
          <w:lang w:val="it-IT"/>
        </w:rPr>
        <w:t>Periodo di assicurazione:</w:t>
      </w:r>
      <w:r w:rsidRPr="00FB2F6B">
        <w:rPr>
          <w:rFonts w:asciiTheme="minorHAnsi" w:hAnsiTheme="minorHAnsi" w:cstheme="minorHAnsi"/>
          <w:sz w:val="22"/>
          <w:szCs w:val="22"/>
          <w:lang w:val="it-IT"/>
        </w:rPr>
        <w:tab/>
        <w:t xml:space="preserve">dalle </w:t>
      </w:r>
      <w:r w:rsidR="00C35983" w:rsidRPr="00FB2F6B">
        <w:rPr>
          <w:rFonts w:asciiTheme="minorHAnsi" w:hAnsiTheme="minorHAnsi" w:cstheme="minorHAnsi"/>
          <w:color w:val="000000"/>
          <w:sz w:val="22"/>
          <w:szCs w:val="22"/>
          <w:lang w:val="it-IT"/>
        </w:rPr>
        <w:t xml:space="preserve">ore 24.00 </w:t>
      </w:r>
      <w:r w:rsidR="00E07B15" w:rsidRPr="00FB2F6B">
        <w:rPr>
          <w:rFonts w:asciiTheme="minorHAnsi" w:hAnsiTheme="minorHAnsi" w:cstheme="minorHAnsi"/>
          <w:color w:val="000000"/>
          <w:sz w:val="22"/>
          <w:szCs w:val="22"/>
          <w:lang w:val="it-IT"/>
        </w:rPr>
        <w:t>del 31.12.20</w:t>
      </w:r>
      <w:r w:rsidR="007D2E31" w:rsidRPr="00FB2F6B">
        <w:rPr>
          <w:rFonts w:asciiTheme="minorHAnsi" w:hAnsiTheme="minorHAnsi" w:cstheme="minorHAnsi"/>
          <w:color w:val="000000"/>
          <w:sz w:val="22"/>
          <w:szCs w:val="22"/>
          <w:lang w:val="it-IT"/>
        </w:rPr>
        <w:t>2</w:t>
      </w:r>
      <w:r w:rsidR="00DF6E20" w:rsidRPr="00FB2F6B">
        <w:rPr>
          <w:rFonts w:asciiTheme="minorHAnsi" w:hAnsiTheme="minorHAnsi" w:cstheme="minorHAnsi"/>
          <w:color w:val="000000"/>
          <w:sz w:val="22"/>
          <w:szCs w:val="22"/>
          <w:lang w:val="it-IT"/>
        </w:rPr>
        <w:t>4</w:t>
      </w:r>
    </w:p>
    <w:p w14:paraId="362E0BFB" w14:textId="3F1A191F" w:rsidR="00C962FB" w:rsidRPr="00FB2F6B" w:rsidRDefault="00C962FB" w:rsidP="00C962FB">
      <w:pPr>
        <w:ind w:left="5954" w:right="565" w:hanging="3119"/>
        <w:jc w:val="both"/>
        <w:rPr>
          <w:rFonts w:asciiTheme="minorHAnsi" w:hAnsiTheme="minorHAnsi" w:cstheme="minorHAnsi"/>
          <w:color w:val="000000"/>
          <w:sz w:val="22"/>
          <w:szCs w:val="22"/>
          <w:lang w:val="it-IT"/>
        </w:rPr>
      </w:pPr>
      <w:r w:rsidRPr="00FB2F6B">
        <w:rPr>
          <w:rFonts w:asciiTheme="minorHAnsi" w:hAnsiTheme="minorHAnsi" w:cstheme="minorHAnsi"/>
          <w:color w:val="000000"/>
          <w:sz w:val="22"/>
          <w:szCs w:val="22"/>
          <w:lang w:val="it-IT"/>
        </w:rPr>
        <w:t xml:space="preserve">alle   ore 24.00 del </w:t>
      </w:r>
      <w:r w:rsidR="00E07B15" w:rsidRPr="00FB2F6B">
        <w:rPr>
          <w:rFonts w:asciiTheme="minorHAnsi" w:hAnsiTheme="minorHAnsi" w:cstheme="minorHAnsi"/>
          <w:color w:val="000000"/>
          <w:sz w:val="22"/>
          <w:szCs w:val="22"/>
          <w:lang w:val="it-IT"/>
        </w:rPr>
        <w:t>31.12.202</w:t>
      </w:r>
      <w:r w:rsidR="00DF6E20" w:rsidRPr="00FB2F6B">
        <w:rPr>
          <w:rFonts w:asciiTheme="minorHAnsi" w:hAnsiTheme="minorHAnsi" w:cstheme="minorHAnsi"/>
          <w:color w:val="000000"/>
          <w:sz w:val="22"/>
          <w:szCs w:val="22"/>
          <w:lang w:val="it-IT"/>
        </w:rPr>
        <w:t>7</w:t>
      </w:r>
    </w:p>
    <w:p w14:paraId="1F8E6D8F" w14:textId="77777777" w:rsidR="00E123BF" w:rsidRPr="00FB2F6B" w:rsidRDefault="00E123BF" w:rsidP="00C962FB">
      <w:pPr>
        <w:ind w:right="565"/>
        <w:jc w:val="both"/>
        <w:rPr>
          <w:rFonts w:asciiTheme="minorHAnsi" w:hAnsiTheme="minorHAnsi" w:cstheme="minorHAnsi"/>
          <w:color w:val="000000"/>
          <w:sz w:val="22"/>
          <w:szCs w:val="22"/>
          <w:lang w:val="it-IT"/>
        </w:rPr>
      </w:pPr>
    </w:p>
    <w:p w14:paraId="360DC477" w14:textId="77777777" w:rsidR="00C962FB" w:rsidRPr="00FB2F6B" w:rsidRDefault="00C962FB" w:rsidP="00C962FB">
      <w:pPr>
        <w:ind w:right="565"/>
        <w:jc w:val="both"/>
        <w:rPr>
          <w:rFonts w:asciiTheme="minorHAnsi" w:hAnsiTheme="minorHAnsi" w:cstheme="minorHAnsi"/>
          <w:sz w:val="22"/>
          <w:szCs w:val="22"/>
          <w:lang w:val="it-IT"/>
        </w:rPr>
      </w:pPr>
      <w:r w:rsidRPr="00FB2F6B">
        <w:rPr>
          <w:rFonts w:asciiTheme="minorHAnsi" w:hAnsiTheme="minorHAnsi" w:cstheme="minorHAnsi"/>
          <w:color w:val="000000"/>
          <w:sz w:val="22"/>
          <w:szCs w:val="22"/>
          <w:lang w:val="it-IT"/>
        </w:rPr>
        <w:t xml:space="preserve">Rate annue successive:  </w:t>
      </w:r>
      <w:r w:rsidRPr="00FB2F6B">
        <w:rPr>
          <w:rFonts w:asciiTheme="minorHAnsi" w:hAnsiTheme="minorHAnsi" w:cstheme="minorHAnsi"/>
          <w:color w:val="000000"/>
          <w:sz w:val="22"/>
          <w:szCs w:val="22"/>
          <w:lang w:val="it-IT"/>
        </w:rPr>
        <w:tab/>
        <w:t>31.12</w:t>
      </w:r>
    </w:p>
    <w:p w14:paraId="4936E7F1" w14:textId="77777777" w:rsidR="00C962FB" w:rsidRPr="00FB2F6B" w:rsidRDefault="00C962FB" w:rsidP="00C962FB">
      <w:pPr>
        <w:ind w:right="565"/>
        <w:jc w:val="center"/>
        <w:rPr>
          <w:rFonts w:asciiTheme="minorHAnsi" w:hAnsiTheme="minorHAnsi" w:cstheme="minorHAnsi"/>
          <w:lang w:val="it-IT"/>
        </w:rPr>
      </w:pPr>
    </w:p>
    <w:p w14:paraId="5A6CD2CE" w14:textId="77777777" w:rsidR="00E24DE0" w:rsidRPr="00FB2F6B"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4"/>
          <w:lang w:val="it-IT" w:eastAsia="en-US"/>
        </w:rPr>
      </w:pPr>
    </w:p>
    <w:p w14:paraId="1BE002E7" w14:textId="77777777" w:rsidR="00E24DE0" w:rsidRPr="00FB2F6B"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4"/>
          <w:lang w:val="it-IT" w:eastAsia="en-US"/>
        </w:rPr>
      </w:pPr>
    </w:p>
    <w:p w14:paraId="7BDC1821" w14:textId="77777777" w:rsidR="00E24DE0" w:rsidRPr="00FB2F6B"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4"/>
          <w:lang w:val="it-IT" w:eastAsia="en-US"/>
        </w:rPr>
      </w:pPr>
    </w:p>
    <w:p w14:paraId="45969D61" w14:textId="77777777" w:rsidR="00E24DE0" w:rsidRPr="00FB2F6B"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4"/>
          <w:lang w:val="it-IT" w:eastAsia="en-US"/>
        </w:rPr>
      </w:pPr>
    </w:p>
    <w:p w14:paraId="3E206196" w14:textId="77777777" w:rsidR="00CE4652" w:rsidRPr="00FB2F6B"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both"/>
        <w:rPr>
          <w:rFonts w:asciiTheme="minorHAnsi" w:hAnsiTheme="minorHAnsi" w:cstheme="minorHAnsi"/>
          <w:snapToGrid w:val="0"/>
          <w:color w:val="000000"/>
          <w:sz w:val="24"/>
          <w:lang w:val="it-IT" w:eastAsia="en-US"/>
        </w:rPr>
      </w:pPr>
    </w:p>
    <w:p w14:paraId="7B4C9F0A" w14:textId="77777777" w:rsidR="00CE4652" w:rsidRPr="00FB2F6B"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both"/>
        <w:rPr>
          <w:rFonts w:asciiTheme="minorHAnsi" w:hAnsiTheme="minorHAnsi" w:cstheme="minorHAnsi"/>
          <w:snapToGrid w:val="0"/>
          <w:color w:val="000000"/>
          <w:sz w:val="24"/>
          <w:lang w:val="it-IT" w:eastAsia="en-US"/>
        </w:rPr>
      </w:pPr>
    </w:p>
    <w:p w14:paraId="457E43E2" w14:textId="77777777" w:rsidR="00E24DE0" w:rsidRPr="00FB2F6B" w:rsidRDefault="00E24DE0">
      <w:pPr>
        <w:pStyle w:val="Titolo1"/>
        <w:rPr>
          <w:rFonts w:asciiTheme="minorHAnsi" w:hAnsiTheme="minorHAnsi" w:cstheme="minorHAnsi"/>
          <w:lang w:val="it-IT"/>
        </w:rPr>
      </w:pPr>
      <w:bookmarkStart w:id="0" w:name="_Toc101100303"/>
    </w:p>
    <w:p w14:paraId="17FF1BAE" w14:textId="77777777" w:rsidR="00E24DE0" w:rsidRPr="00FB2F6B" w:rsidRDefault="00E24DE0">
      <w:pPr>
        <w:pStyle w:val="Titolo1"/>
        <w:rPr>
          <w:rFonts w:asciiTheme="minorHAnsi" w:hAnsiTheme="minorHAnsi" w:cstheme="minorHAnsi"/>
          <w:lang w:val="it-IT"/>
        </w:rPr>
      </w:pPr>
    </w:p>
    <w:p w14:paraId="30D5AF3D" w14:textId="77777777" w:rsidR="00CE4652" w:rsidRPr="00FB2F6B" w:rsidRDefault="00CE4652">
      <w:pPr>
        <w:pStyle w:val="Titolo1"/>
        <w:rPr>
          <w:rFonts w:asciiTheme="minorHAnsi" w:hAnsiTheme="minorHAnsi" w:cstheme="minorHAnsi"/>
          <w:b w:val="0"/>
          <w:lang w:val="it-IT"/>
        </w:rPr>
      </w:pPr>
      <w:r w:rsidRPr="00FB2F6B">
        <w:rPr>
          <w:rFonts w:asciiTheme="minorHAnsi" w:hAnsiTheme="minorHAnsi" w:cstheme="minorHAnsi"/>
          <w:sz w:val="22"/>
          <w:lang w:val="it-IT"/>
        </w:rPr>
        <w:t>DEFINIZIONI</w:t>
      </w:r>
      <w:bookmarkEnd w:id="0"/>
    </w:p>
    <w:p w14:paraId="10B08683" w14:textId="77777777" w:rsidR="00CE4652" w:rsidRPr="00FB2F6B" w:rsidRDefault="00CE4652">
      <w:pPr>
        <w:widowControl w:val="0"/>
        <w:jc w:val="both"/>
        <w:rPr>
          <w:rFonts w:asciiTheme="minorHAnsi" w:hAnsiTheme="minorHAnsi" w:cstheme="minorHAnsi"/>
          <w:snapToGrid w:val="0"/>
          <w:sz w:val="22"/>
          <w:lang w:val="it-IT" w:eastAsia="en-US"/>
        </w:rPr>
      </w:pPr>
    </w:p>
    <w:p w14:paraId="5F2510C7" w14:textId="77777777" w:rsidR="00CE4652" w:rsidRPr="00FB2F6B" w:rsidRDefault="00CE4652">
      <w:pPr>
        <w:widowControl w:val="0"/>
        <w:jc w:val="both"/>
        <w:rPr>
          <w:rFonts w:asciiTheme="minorHAnsi" w:hAnsiTheme="minorHAnsi" w:cstheme="minorHAnsi"/>
          <w:snapToGrid w:val="0"/>
          <w:sz w:val="22"/>
          <w:lang w:val="it-IT" w:eastAsia="en-US"/>
        </w:rPr>
      </w:pPr>
    </w:p>
    <w:p w14:paraId="2C017D2F" w14:textId="77777777" w:rsidR="00CE4652" w:rsidRPr="00FB2F6B" w:rsidRDefault="00CE4652">
      <w:pPr>
        <w:widowControl w:val="0"/>
        <w:jc w:val="both"/>
        <w:rPr>
          <w:rFonts w:asciiTheme="minorHAnsi" w:hAnsiTheme="minorHAnsi" w:cstheme="minorHAnsi"/>
          <w:snapToGrid w:val="0"/>
          <w:sz w:val="22"/>
          <w:lang w:val="it-IT" w:eastAsia="en-US"/>
        </w:rPr>
      </w:pPr>
    </w:p>
    <w:p w14:paraId="502C3436"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Nel testo che segue si intendono:</w:t>
      </w:r>
    </w:p>
    <w:p w14:paraId="4ADBE80A"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71619B1A" w14:textId="77777777" w:rsidR="00CE4652" w:rsidRPr="00FB2F6B" w:rsidRDefault="00CE4652">
      <w:pPr>
        <w:widowControl w:val="0"/>
        <w:tabs>
          <w:tab w:val="left" w:pos="2268"/>
        </w:tabs>
        <w:ind w:left="2268" w:hanging="2268"/>
        <w:jc w:val="both"/>
        <w:rPr>
          <w:rFonts w:asciiTheme="minorHAnsi" w:hAnsiTheme="minorHAnsi" w:cstheme="minorHAnsi"/>
          <w:snapToGrid w:val="0"/>
          <w:sz w:val="22"/>
          <w:szCs w:val="22"/>
          <w:lang w:val="it-IT" w:eastAsia="en-US"/>
        </w:rPr>
      </w:pPr>
      <w:r w:rsidRPr="00FB2F6B">
        <w:rPr>
          <w:rFonts w:asciiTheme="minorHAnsi" w:hAnsiTheme="minorHAnsi" w:cstheme="minorHAnsi"/>
          <w:snapToGrid w:val="0"/>
          <w:sz w:val="22"/>
          <w:lang w:val="it-IT" w:eastAsia="en-US"/>
        </w:rPr>
        <w:t>- per Contraente:</w:t>
      </w:r>
      <w:r w:rsidRPr="00FB2F6B">
        <w:rPr>
          <w:rFonts w:asciiTheme="minorHAnsi" w:hAnsiTheme="minorHAnsi" w:cstheme="minorHAnsi"/>
          <w:snapToGrid w:val="0"/>
          <w:sz w:val="22"/>
          <w:lang w:val="it-IT" w:eastAsia="en-US"/>
        </w:rPr>
        <w:tab/>
      </w:r>
      <w:r w:rsidR="00962462" w:rsidRPr="00FB2F6B">
        <w:rPr>
          <w:rFonts w:asciiTheme="minorHAnsi" w:hAnsiTheme="minorHAnsi" w:cstheme="minorHAnsi"/>
          <w:snapToGrid w:val="0"/>
          <w:color w:val="000000"/>
          <w:sz w:val="22"/>
          <w:szCs w:val="22"/>
          <w:lang w:val="it-IT" w:eastAsia="en-US"/>
        </w:rPr>
        <w:t>Cremona solidale</w:t>
      </w:r>
    </w:p>
    <w:p w14:paraId="48881B9F"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28988140"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per Assicurato:</w:t>
      </w:r>
      <w:r w:rsidRPr="00FB2F6B">
        <w:rPr>
          <w:rFonts w:asciiTheme="minorHAnsi" w:hAnsiTheme="minorHAnsi" w:cstheme="minorHAnsi"/>
          <w:snapToGrid w:val="0"/>
          <w:sz w:val="22"/>
          <w:lang w:val="it-IT" w:eastAsia="en-US"/>
        </w:rPr>
        <w:tab/>
        <w:t>il soggetto il cui interesse è protetto dall'assicurazione;</w:t>
      </w:r>
    </w:p>
    <w:p w14:paraId="7DA32998"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777FB902"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per Società:</w:t>
      </w:r>
      <w:r w:rsidRPr="00FB2F6B">
        <w:rPr>
          <w:rFonts w:asciiTheme="minorHAnsi" w:hAnsiTheme="minorHAnsi" w:cstheme="minorHAnsi"/>
          <w:snapToGrid w:val="0"/>
          <w:sz w:val="22"/>
          <w:lang w:val="it-IT" w:eastAsia="en-US"/>
        </w:rPr>
        <w:tab/>
        <w:t>l'impresa di assicurazione;</w:t>
      </w:r>
    </w:p>
    <w:p w14:paraId="79E96740"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0A2B0740"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per Assicurazione:</w:t>
      </w:r>
      <w:r w:rsidRPr="00FB2F6B">
        <w:rPr>
          <w:rFonts w:asciiTheme="minorHAnsi" w:hAnsiTheme="minorHAnsi" w:cstheme="minorHAnsi"/>
          <w:snapToGrid w:val="0"/>
          <w:sz w:val="22"/>
          <w:lang w:val="it-IT" w:eastAsia="en-US"/>
        </w:rPr>
        <w:tab/>
        <w:t>il contratto di assicurazione;</w:t>
      </w:r>
    </w:p>
    <w:p w14:paraId="2FC1E59D"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3C9276D3"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per Polizza:</w:t>
      </w:r>
      <w:r w:rsidRPr="00FB2F6B">
        <w:rPr>
          <w:rFonts w:asciiTheme="minorHAnsi" w:hAnsiTheme="minorHAnsi" w:cstheme="minorHAnsi"/>
          <w:snapToGrid w:val="0"/>
          <w:sz w:val="22"/>
          <w:lang w:val="it-IT" w:eastAsia="en-US"/>
        </w:rPr>
        <w:tab/>
        <w:t>il documento che prova l'assicurazione;</w:t>
      </w:r>
    </w:p>
    <w:p w14:paraId="59E55EBB"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4F702338" w14:textId="77777777" w:rsidR="00CE4652" w:rsidRPr="00FB2F6B" w:rsidRDefault="00CE4652">
      <w:pPr>
        <w:widowControl w:val="0"/>
        <w:ind w:left="2268" w:hanging="2268"/>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per Beneficiario:</w:t>
      </w:r>
      <w:r w:rsidRPr="00FB2F6B">
        <w:rPr>
          <w:rFonts w:asciiTheme="minorHAnsi" w:hAnsiTheme="minorHAnsi" w:cstheme="minorHAnsi"/>
          <w:snapToGrid w:val="0"/>
          <w:sz w:val="22"/>
          <w:lang w:val="it-IT" w:eastAsia="en-US"/>
        </w:rPr>
        <w:tab/>
        <w:t>il soggetto cui, in caso di morte dell'Assicurato, deve essere pagata la somma garantita;</w:t>
      </w:r>
    </w:p>
    <w:p w14:paraId="1C03FBC7"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5FDED25D"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per Premio:</w:t>
      </w:r>
      <w:r w:rsidRPr="00FB2F6B">
        <w:rPr>
          <w:rFonts w:asciiTheme="minorHAnsi" w:hAnsiTheme="minorHAnsi" w:cstheme="minorHAnsi"/>
          <w:snapToGrid w:val="0"/>
          <w:sz w:val="22"/>
          <w:lang w:val="it-IT" w:eastAsia="en-US"/>
        </w:rPr>
        <w:tab/>
        <w:t>la somma dovuta alla Società;</w:t>
      </w:r>
    </w:p>
    <w:p w14:paraId="02392829"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p>
    <w:p w14:paraId="65C64F5C" w14:textId="77777777" w:rsidR="00CE4652" w:rsidRPr="00FB2F6B" w:rsidRDefault="00CE4652">
      <w:pPr>
        <w:widowControl w:val="0"/>
        <w:tabs>
          <w:tab w:val="left" w:pos="226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per Rischio:</w:t>
      </w:r>
      <w:r w:rsidRPr="00FB2F6B">
        <w:rPr>
          <w:rFonts w:asciiTheme="minorHAnsi" w:hAnsiTheme="minorHAnsi" w:cstheme="minorHAnsi"/>
          <w:snapToGrid w:val="0"/>
          <w:sz w:val="22"/>
          <w:lang w:val="it-IT" w:eastAsia="en-US"/>
        </w:rPr>
        <w:tab/>
        <w:t>la probabilità che si verifichi il sinistro;</w:t>
      </w:r>
    </w:p>
    <w:p w14:paraId="03DF6B8C" w14:textId="77777777" w:rsidR="00CE4652" w:rsidRPr="00FB2F6B" w:rsidRDefault="00CE4652">
      <w:pPr>
        <w:widowControl w:val="0"/>
        <w:jc w:val="both"/>
        <w:rPr>
          <w:rFonts w:asciiTheme="minorHAnsi" w:hAnsiTheme="minorHAnsi" w:cstheme="minorHAnsi"/>
          <w:snapToGrid w:val="0"/>
          <w:sz w:val="22"/>
          <w:lang w:val="it-IT" w:eastAsia="en-US"/>
        </w:rPr>
      </w:pPr>
    </w:p>
    <w:p w14:paraId="2D2D8C4A" w14:textId="77777777" w:rsidR="00CE4652" w:rsidRPr="00FB2F6B" w:rsidRDefault="00CE4652">
      <w:pPr>
        <w:pStyle w:val="Rientrocorpodeltesto2"/>
        <w:ind w:left="2268" w:hanging="2268"/>
        <w:rPr>
          <w:rFonts w:asciiTheme="minorHAnsi" w:hAnsiTheme="minorHAnsi" w:cstheme="minorHAnsi"/>
          <w:sz w:val="22"/>
        </w:rPr>
      </w:pPr>
      <w:r w:rsidRPr="00FB2F6B">
        <w:rPr>
          <w:rFonts w:asciiTheme="minorHAnsi" w:hAnsiTheme="minorHAnsi" w:cstheme="minorHAnsi"/>
          <w:sz w:val="22"/>
        </w:rPr>
        <w:t>- per Sinistro:</w:t>
      </w:r>
      <w:r w:rsidRPr="00FB2F6B">
        <w:rPr>
          <w:rFonts w:asciiTheme="minorHAnsi" w:hAnsiTheme="minorHAnsi" w:cstheme="minorHAnsi"/>
          <w:sz w:val="22"/>
        </w:rPr>
        <w:tab/>
        <w:t>il verificarsi del fatto dannoso per il quale è prestata l’assicurazione;</w:t>
      </w:r>
    </w:p>
    <w:p w14:paraId="476BAFB9" w14:textId="77777777" w:rsidR="00CE4652" w:rsidRPr="00FB2F6B" w:rsidRDefault="00CE4652">
      <w:pPr>
        <w:widowControl w:val="0"/>
        <w:jc w:val="both"/>
        <w:rPr>
          <w:rFonts w:asciiTheme="minorHAnsi" w:hAnsiTheme="minorHAnsi" w:cstheme="minorHAnsi"/>
          <w:snapToGrid w:val="0"/>
          <w:sz w:val="22"/>
          <w:lang w:val="it-IT" w:eastAsia="en-US"/>
        </w:rPr>
      </w:pPr>
    </w:p>
    <w:p w14:paraId="094138EF" w14:textId="77777777" w:rsidR="00CE4652" w:rsidRPr="00FB2F6B" w:rsidRDefault="00CE4652">
      <w:pPr>
        <w:pStyle w:val="Corpotesto"/>
        <w:widowControl w:val="0"/>
        <w:tabs>
          <w:tab w:val="clear" w:pos="630"/>
          <w:tab w:val="clear" w:pos="1440"/>
          <w:tab w:val="clear" w:pos="2155"/>
          <w:tab w:val="clear" w:pos="2881"/>
          <w:tab w:val="clear" w:pos="3607"/>
          <w:tab w:val="clear" w:pos="4316"/>
          <w:tab w:val="clear" w:pos="5042"/>
          <w:tab w:val="clear" w:pos="5767"/>
          <w:tab w:val="clear" w:pos="6477"/>
          <w:tab w:val="clear" w:pos="7219"/>
          <w:tab w:val="clear" w:pos="7928"/>
          <w:tab w:val="left" w:pos="2268"/>
        </w:tabs>
        <w:rPr>
          <w:rFonts w:asciiTheme="minorHAnsi" w:hAnsiTheme="minorHAnsi" w:cstheme="minorHAnsi"/>
          <w:sz w:val="22"/>
        </w:rPr>
      </w:pPr>
      <w:r w:rsidRPr="00FB2F6B">
        <w:rPr>
          <w:rFonts w:asciiTheme="minorHAnsi" w:hAnsiTheme="minorHAnsi" w:cstheme="minorHAnsi"/>
          <w:sz w:val="22"/>
        </w:rPr>
        <w:t>- per Indennizzo:</w:t>
      </w:r>
      <w:r w:rsidRPr="00FB2F6B">
        <w:rPr>
          <w:rFonts w:asciiTheme="minorHAnsi" w:hAnsiTheme="minorHAnsi" w:cstheme="minorHAnsi"/>
          <w:sz w:val="22"/>
        </w:rPr>
        <w:tab/>
        <w:t>la somma dovuta dalla Società in caso di sinistro.</w:t>
      </w:r>
    </w:p>
    <w:p w14:paraId="2631CB71" w14:textId="77777777" w:rsidR="00CE4652" w:rsidRPr="00FB2F6B" w:rsidRDefault="00CE4652">
      <w:pPr>
        <w:widowControl w:val="0"/>
        <w:jc w:val="both"/>
        <w:rPr>
          <w:rFonts w:asciiTheme="minorHAnsi" w:hAnsiTheme="minorHAnsi" w:cstheme="minorHAnsi"/>
          <w:snapToGrid w:val="0"/>
          <w:sz w:val="22"/>
          <w:lang w:val="it-IT" w:eastAsia="en-US"/>
        </w:rPr>
      </w:pPr>
    </w:p>
    <w:p w14:paraId="5F5684BE" w14:textId="77777777" w:rsidR="00CE4652" w:rsidRPr="00FB2F6B" w:rsidRDefault="00CE4652">
      <w:pPr>
        <w:widowControl w:val="0"/>
        <w:jc w:val="both"/>
        <w:rPr>
          <w:rFonts w:asciiTheme="minorHAnsi" w:hAnsiTheme="minorHAnsi" w:cstheme="minorHAnsi"/>
          <w:snapToGrid w:val="0"/>
          <w:sz w:val="22"/>
          <w:lang w:val="it-IT" w:eastAsia="en-US"/>
        </w:rPr>
      </w:pPr>
    </w:p>
    <w:p w14:paraId="152F4CEF" w14:textId="77777777" w:rsidR="00CE4652" w:rsidRPr="00FB2F6B" w:rsidRDefault="00CE4652">
      <w:pPr>
        <w:widowControl w:val="0"/>
        <w:jc w:val="both"/>
        <w:rPr>
          <w:rFonts w:asciiTheme="minorHAnsi" w:hAnsiTheme="minorHAnsi" w:cstheme="minorHAnsi"/>
          <w:snapToGrid w:val="0"/>
          <w:sz w:val="22"/>
          <w:lang w:val="it-IT" w:eastAsia="en-US"/>
        </w:rPr>
      </w:pPr>
    </w:p>
    <w:p w14:paraId="52A7337B" w14:textId="77777777" w:rsidR="00CE4652" w:rsidRPr="00FB2F6B" w:rsidRDefault="00CE4652">
      <w:pPr>
        <w:widowControl w:val="0"/>
        <w:jc w:val="both"/>
        <w:rPr>
          <w:rFonts w:asciiTheme="minorHAnsi" w:hAnsiTheme="minorHAnsi" w:cstheme="minorHAnsi"/>
          <w:snapToGrid w:val="0"/>
          <w:sz w:val="22"/>
          <w:lang w:val="it-IT" w:eastAsia="en-US"/>
        </w:rPr>
      </w:pPr>
    </w:p>
    <w:p w14:paraId="736EDA89" w14:textId="77777777" w:rsidR="00CE4652" w:rsidRPr="00FB2F6B" w:rsidRDefault="00CE4652">
      <w:pPr>
        <w:widowControl w:val="0"/>
        <w:jc w:val="both"/>
        <w:rPr>
          <w:rFonts w:asciiTheme="minorHAnsi" w:hAnsiTheme="minorHAnsi" w:cstheme="minorHAnsi"/>
          <w:snapToGrid w:val="0"/>
          <w:sz w:val="22"/>
          <w:lang w:val="it-IT" w:eastAsia="en-US"/>
        </w:rPr>
      </w:pPr>
    </w:p>
    <w:p w14:paraId="7EC2A656" w14:textId="77777777" w:rsidR="00CE4652" w:rsidRPr="00FB2F6B" w:rsidRDefault="00CE4652">
      <w:pPr>
        <w:widowControl w:val="0"/>
        <w:jc w:val="both"/>
        <w:rPr>
          <w:rFonts w:asciiTheme="minorHAnsi" w:hAnsiTheme="minorHAnsi" w:cstheme="minorHAnsi"/>
          <w:snapToGrid w:val="0"/>
          <w:sz w:val="22"/>
          <w:lang w:val="it-IT" w:eastAsia="en-US"/>
        </w:rPr>
      </w:pPr>
    </w:p>
    <w:p w14:paraId="0C743917" w14:textId="77777777" w:rsidR="00CE4652" w:rsidRPr="00FB2F6B" w:rsidRDefault="00CE4652">
      <w:pPr>
        <w:widowControl w:val="0"/>
        <w:jc w:val="both"/>
        <w:rPr>
          <w:rFonts w:asciiTheme="minorHAnsi" w:hAnsiTheme="minorHAnsi" w:cstheme="minorHAnsi"/>
          <w:snapToGrid w:val="0"/>
          <w:sz w:val="22"/>
          <w:lang w:val="it-IT" w:eastAsia="en-US"/>
        </w:rPr>
      </w:pPr>
    </w:p>
    <w:p w14:paraId="61BEE6F8" w14:textId="77777777" w:rsidR="00CE4652" w:rsidRPr="00FB2F6B" w:rsidRDefault="00CE4652">
      <w:pPr>
        <w:widowControl w:val="0"/>
        <w:jc w:val="both"/>
        <w:rPr>
          <w:rFonts w:asciiTheme="minorHAnsi" w:hAnsiTheme="minorHAnsi" w:cstheme="minorHAnsi"/>
          <w:snapToGrid w:val="0"/>
          <w:sz w:val="22"/>
          <w:lang w:val="it-IT" w:eastAsia="en-US"/>
        </w:rPr>
      </w:pPr>
    </w:p>
    <w:p w14:paraId="73AF9A19" w14:textId="77777777" w:rsidR="00CE4652" w:rsidRPr="00FB2F6B" w:rsidRDefault="00CE4652">
      <w:pPr>
        <w:widowControl w:val="0"/>
        <w:jc w:val="both"/>
        <w:rPr>
          <w:rFonts w:asciiTheme="minorHAnsi" w:hAnsiTheme="minorHAnsi" w:cstheme="minorHAnsi"/>
          <w:snapToGrid w:val="0"/>
          <w:sz w:val="22"/>
          <w:lang w:val="it-IT" w:eastAsia="en-US"/>
        </w:rPr>
      </w:pPr>
    </w:p>
    <w:p w14:paraId="32B7A167" w14:textId="77777777" w:rsidR="00CE4652" w:rsidRPr="00FB2F6B" w:rsidRDefault="00CE4652">
      <w:pPr>
        <w:widowControl w:val="0"/>
        <w:jc w:val="both"/>
        <w:rPr>
          <w:rFonts w:asciiTheme="minorHAnsi" w:hAnsiTheme="minorHAnsi" w:cstheme="minorHAnsi"/>
          <w:snapToGrid w:val="0"/>
          <w:sz w:val="22"/>
          <w:lang w:val="it-IT" w:eastAsia="en-US"/>
        </w:rPr>
      </w:pPr>
    </w:p>
    <w:p w14:paraId="49B7AAAF" w14:textId="77777777" w:rsidR="00CE4652" w:rsidRPr="00FB2F6B" w:rsidRDefault="00CE4652">
      <w:pPr>
        <w:widowControl w:val="0"/>
        <w:jc w:val="both"/>
        <w:rPr>
          <w:rFonts w:asciiTheme="minorHAnsi" w:hAnsiTheme="minorHAnsi" w:cstheme="minorHAnsi"/>
          <w:snapToGrid w:val="0"/>
          <w:sz w:val="22"/>
          <w:lang w:val="it-IT" w:eastAsia="en-US"/>
        </w:rPr>
      </w:pPr>
    </w:p>
    <w:p w14:paraId="261BD33E" w14:textId="77777777" w:rsidR="00CE4652" w:rsidRPr="00FB2F6B" w:rsidRDefault="00CE4652">
      <w:pPr>
        <w:widowControl w:val="0"/>
        <w:jc w:val="both"/>
        <w:rPr>
          <w:rFonts w:asciiTheme="minorHAnsi" w:hAnsiTheme="minorHAnsi" w:cstheme="minorHAnsi"/>
          <w:snapToGrid w:val="0"/>
          <w:sz w:val="22"/>
          <w:lang w:val="it-IT" w:eastAsia="en-US"/>
        </w:rPr>
      </w:pPr>
    </w:p>
    <w:p w14:paraId="1483B8EF" w14:textId="77777777" w:rsidR="00CE4652" w:rsidRPr="00FB2F6B" w:rsidRDefault="00CE4652">
      <w:pPr>
        <w:widowControl w:val="0"/>
        <w:jc w:val="both"/>
        <w:rPr>
          <w:rFonts w:asciiTheme="minorHAnsi" w:hAnsiTheme="minorHAnsi" w:cstheme="minorHAnsi"/>
          <w:snapToGrid w:val="0"/>
          <w:sz w:val="22"/>
          <w:lang w:val="it-IT" w:eastAsia="en-US"/>
        </w:rPr>
      </w:pPr>
    </w:p>
    <w:p w14:paraId="1C5A6046" w14:textId="77777777" w:rsidR="00E07B15" w:rsidRPr="00FB2F6B" w:rsidRDefault="00CE4652">
      <w:pPr>
        <w:pStyle w:val="Titolo1"/>
        <w:spacing w:after="200"/>
        <w:ind w:right="851"/>
        <w:jc w:val="center"/>
        <w:rPr>
          <w:rFonts w:asciiTheme="minorHAnsi" w:hAnsiTheme="minorHAnsi" w:cstheme="minorHAnsi"/>
          <w:lang w:val="it-IT"/>
        </w:rPr>
      </w:pPr>
      <w:r w:rsidRPr="00FB2F6B">
        <w:rPr>
          <w:rFonts w:asciiTheme="minorHAnsi" w:hAnsiTheme="minorHAnsi" w:cstheme="minorHAnsi"/>
          <w:lang w:val="it-IT"/>
        </w:rPr>
        <w:br w:type="page"/>
      </w:r>
      <w:bookmarkStart w:id="1" w:name="_Toc101100304"/>
    </w:p>
    <w:p w14:paraId="522C20CA" w14:textId="77777777" w:rsidR="00CE4652" w:rsidRPr="00FB2F6B" w:rsidRDefault="00CE4652">
      <w:pPr>
        <w:pStyle w:val="Titolo1"/>
        <w:spacing w:after="200"/>
        <w:ind w:right="851"/>
        <w:jc w:val="center"/>
        <w:rPr>
          <w:rFonts w:asciiTheme="minorHAnsi" w:hAnsiTheme="minorHAnsi" w:cstheme="minorHAnsi"/>
          <w:snapToGrid/>
          <w:color w:val="000000"/>
          <w:lang w:val="it-IT"/>
        </w:rPr>
      </w:pPr>
      <w:r w:rsidRPr="00FB2F6B">
        <w:rPr>
          <w:rFonts w:asciiTheme="minorHAnsi" w:hAnsiTheme="minorHAnsi" w:cstheme="minorHAnsi"/>
          <w:snapToGrid/>
          <w:color w:val="000000"/>
          <w:lang w:val="it-IT"/>
        </w:rPr>
        <w:t>NORME CHE REGOLANO LA GESTIONE DEL CONTRATTO</w:t>
      </w:r>
      <w:bookmarkEnd w:id="1"/>
    </w:p>
    <w:p w14:paraId="01F2CA8A" w14:textId="77777777" w:rsidR="00CE4652" w:rsidRPr="00FB2F6B" w:rsidRDefault="00CE4652">
      <w:pPr>
        <w:widowControl w:val="0"/>
        <w:jc w:val="both"/>
        <w:rPr>
          <w:rFonts w:asciiTheme="minorHAnsi" w:hAnsiTheme="minorHAnsi" w:cstheme="minorHAnsi"/>
          <w:snapToGrid w:val="0"/>
          <w:sz w:val="22"/>
          <w:lang w:val="it-IT" w:eastAsia="en-US"/>
        </w:rPr>
      </w:pPr>
    </w:p>
    <w:p w14:paraId="5A50CBD9"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2" w:name="_Toc101100305"/>
      <w:r w:rsidRPr="00FB2F6B">
        <w:rPr>
          <w:rFonts w:asciiTheme="minorHAnsi" w:hAnsiTheme="minorHAnsi" w:cstheme="minorHAnsi"/>
          <w:b/>
          <w:snapToGrid/>
          <w:sz w:val="22"/>
        </w:rPr>
        <w:t>ART. 1 - Dichiarazioni relative alle circostanze del rischio</w:t>
      </w:r>
      <w:bookmarkEnd w:id="2"/>
    </w:p>
    <w:p w14:paraId="68A93B1E" w14:textId="77777777" w:rsidR="00CE4652" w:rsidRPr="00FB2F6B" w:rsidRDefault="00CE4652" w:rsidP="00E07B15">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L'eventuale omissione di dichiarazioni o comunicazioni da parte del Contraente di una circostanza aggravante il rischio, così come qualsiasi errore e/o omissione non intenzionale o comunque involontario, non pregiudicheranno questa assicurazione.</w:t>
      </w:r>
    </w:p>
    <w:p w14:paraId="3F4DE556"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 w:name="_Toc101100306"/>
      <w:r w:rsidRPr="00FB2F6B">
        <w:rPr>
          <w:rFonts w:asciiTheme="minorHAnsi" w:hAnsiTheme="minorHAnsi" w:cstheme="minorHAnsi"/>
          <w:b/>
          <w:snapToGrid/>
          <w:sz w:val="22"/>
        </w:rPr>
        <w:t>ART. 2 - Altre assicurazioni</w:t>
      </w:r>
      <w:bookmarkEnd w:id="3"/>
    </w:p>
    <w:p w14:paraId="2A63DC40" w14:textId="77777777" w:rsidR="00CE4652" w:rsidRPr="00FB2F6B" w:rsidRDefault="00CE4652" w:rsidP="00E07B15">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Gli assicurati sono esonerati dall'obbligo di comunicare preventivamente l'esistenza di altre assicurazioni infortuni e malattia.</w:t>
      </w:r>
    </w:p>
    <w:p w14:paraId="54054C14"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 w:name="_Toc101100307"/>
      <w:r w:rsidRPr="00FB2F6B">
        <w:rPr>
          <w:rFonts w:asciiTheme="minorHAnsi" w:hAnsiTheme="minorHAnsi" w:cstheme="minorHAnsi"/>
          <w:b/>
          <w:snapToGrid/>
          <w:sz w:val="22"/>
        </w:rPr>
        <w:t>ART. 3 – Decorrenza dell’assicurazione – Pagamento e regolazione del premio</w:t>
      </w:r>
      <w:bookmarkEnd w:id="4"/>
    </w:p>
    <w:p w14:paraId="6A448A62"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L’assicurazione ha effetto dalle ore 24 del giorno indicato in polizza, anche se il premio o la prima rata di premio possono essere pagati entro 60 giorni dalla decorrenza suddetta.</w:t>
      </w:r>
    </w:p>
    <w:p w14:paraId="627DB9C0" w14:textId="77777777" w:rsidR="00CE4652" w:rsidRPr="00FB2F6B" w:rsidRDefault="00CE4652">
      <w:pPr>
        <w:pStyle w:val="XYBody1"/>
        <w:jc w:val="both"/>
        <w:rPr>
          <w:rFonts w:asciiTheme="minorHAnsi" w:hAnsiTheme="minorHAnsi" w:cstheme="minorHAnsi"/>
        </w:rPr>
      </w:pPr>
      <w:r w:rsidRPr="00FB2F6B">
        <w:rPr>
          <w:rFonts w:asciiTheme="minorHAnsi" w:hAnsiTheme="minorHAnsi" w:cstheme="minorHAnsi"/>
        </w:rPr>
        <w:t>Previa comunicazione da parte dell’Amministrazione dell’avvenuta aggiudicazione, il rischio si intende in copertura dalle ore 24 del giorno indicato nel capitolato di gara.</w:t>
      </w:r>
    </w:p>
    <w:p w14:paraId="0C4BE706"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In deroga a quanto diversamente convenuto, si precisa che il termine di rispetto per il pagamento delle rate di premio successive alla prima viene elevato a 60 giorni.</w:t>
      </w:r>
    </w:p>
    <w:p w14:paraId="56EA96B6"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 pagamenti saranno effettuati tramite il broker incaricato della gestione della polizza.</w:t>
      </w:r>
    </w:p>
    <w:p w14:paraId="00A4B38A"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Se il Contraente/Assicurato non paga entro tali termini, l’assicurazione resta sospesa e riprende vigore dalle ore 24 del giorno del pagamento, ferme le successive scadenze.</w:t>
      </w:r>
    </w:p>
    <w:p w14:paraId="49886C6E"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Poiché il premio è convenuto, in tutto o in parte, in base a elementi di rischio variabili, esso viene anticipato in via provvisoria nell’importo risultante dal conteggio esposto in polizza ed è regolato alla fine di ciascun periodo assicurativo annuo o della minor durata del contratto, secondo le variazioni intervenute durante lo stesso periodo negli elementi presi come base per il conteggio del premio. A tale scopo, entro </w:t>
      </w:r>
      <w:r w:rsidR="00C962FB" w:rsidRPr="00FB2F6B">
        <w:rPr>
          <w:rFonts w:asciiTheme="minorHAnsi" w:hAnsiTheme="minorHAnsi" w:cstheme="minorHAnsi"/>
          <w:snapToGrid w:val="0"/>
          <w:sz w:val="22"/>
          <w:lang w:val="it-IT" w:eastAsia="en-US"/>
        </w:rPr>
        <w:t>90</w:t>
      </w:r>
      <w:r w:rsidRPr="00FB2F6B">
        <w:rPr>
          <w:rFonts w:asciiTheme="minorHAnsi" w:hAnsiTheme="minorHAnsi" w:cstheme="minorHAnsi"/>
          <w:snapToGrid w:val="0"/>
          <w:sz w:val="22"/>
          <w:lang w:val="it-IT" w:eastAsia="en-US"/>
        </w:rPr>
        <w:t xml:space="preserve"> (novanta) giorni dalla fine di ogni periodo annuo di assicurazione o della minor durata del contratto, il contraente/Assicurato deve fornire alla Società i dati necessari e cioè l'indicazione degli elementi variabili contemplati in polizza.</w:t>
      </w:r>
    </w:p>
    <w:p w14:paraId="11B493C1"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Le differenze, attive o passive, risultanti dalla regolazione, devono essere pagate nei 60 (sessanta) giorni successivi alla relativa comunicazione da parte della Società.</w:t>
      </w:r>
    </w:p>
    <w:p w14:paraId="5794FF3F"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Se il Contraente/Assicurato non effettua nei termini prescritti la comunicazione dei dati anzidetti o il pagamento della differenza attiva dovuta, la Società deve fissargli mediante formale atto di messa in mora un ulteriore termine non inferiore a 30 (trenta) giorni , trascorso il quale il premio anticipato in via provvisoria per le rate successive viene considerato in conto o a garanzia di quello relativo al periodo assicurativo annuo per il quale non ha avuto luogo la regolazione o il pagamento della differenza attiva e la garanzia resta sospesa dalle ore 24 del giorno in cui il Contraente/Assicurato abbia adempiuto ai suoi obblighi, salvo il diritto della Società di agire giudizialmente o di dichiarare, con lettera raccomandata, la risoluzione del contratto.</w:t>
      </w:r>
    </w:p>
    <w:p w14:paraId="0A10ED34"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Per i contratti scaduti, se il Contraente/Assicurato non adempie agli obblighi relativi alla regolazione del premio, la Società, fermo il suo diritto di agire giudizialmente, non è obbligata per sinistri accaduti nel periodo al quale si riferisce la mancata regolazione.</w:t>
      </w:r>
    </w:p>
    <w:p w14:paraId="4668AB26"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La Società ha diritto di effettuare verifiche e controlli, per i quali l’Assicurato è tenuto a fornire i </w:t>
      </w:r>
      <w:r w:rsidRPr="00FB2F6B">
        <w:rPr>
          <w:rFonts w:asciiTheme="minorHAnsi" w:hAnsiTheme="minorHAnsi" w:cstheme="minorHAnsi"/>
          <w:snapToGrid w:val="0"/>
          <w:sz w:val="22"/>
          <w:lang w:val="it-IT" w:eastAsia="en-US"/>
        </w:rPr>
        <w:lastRenderedPageBreak/>
        <w:t>chiarimenti e le documentazioni necessarie.</w:t>
      </w:r>
    </w:p>
    <w:p w14:paraId="387AA0AE" w14:textId="77777777" w:rsidR="00CE4652" w:rsidRPr="00FB2F6B" w:rsidRDefault="00CE4652">
      <w:pPr>
        <w:widowControl w:val="0"/>
        <w:jc w:val="both"/>
        <w:rPr>
          <w:rFonts w:asciiTheme="minorHAnsi" w:hAnsiTheme="minorHAnsi" w:cstheme="minorHAnsi"/>
          <w:snapToGrid w:val="0"/>
          <w:sz w:val="22"/>
          <w:lang w:val="it-IT" w:eastAsia="en-US"/>
        </w:rPr>
      </w:pPr>
    </w:p>
    <w:p w14:paraId="5372FED0"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 w:name="_Toc101100308"/>
      <w:r w:rsidRPr="00FB2F6B">
        <w:rPr>
          <w:rFonts w:asciiTheme="minorHAnsi" w:hAnsiTheme="minorHAnsi" w:cstheme="minorHAnsi"/>
          <w:b/>
          <w:snapToGrid/>
          <w:sz w:val="22"/>
        </w:rPr>
        <w:t>ART. 4 - Modifiche dell'assicurazione</w:t>
      </w:r>
      <w:bookmarkEnd w:id="5"/>
    </w:p>
    <w:p w14:paraId="7DA655F7"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Le eventuali modificazioni dell'assicurazione devono essere provate per iscritto.</w:t>
      </w:r>
    </w:p>
    <w:p w14:paraId="713CCDDA"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6" w:name="_Toc101100309"/>
      <w:r w:rsidRPr="00FB2F6B">
        <w:rPr>
          <w:rFonts w:asciiTheme="minorHAnsi" w:hAnsiTheme="minorHAnsi" w:cstheme="minorHAnsi"/>
          <w:b/>
          <w:snapToGrid/>
          <w:sz w:val="22"/>
        </w:rPr>
        <w:t>ART. 5 - Diminuzione del rischio</w:t>
      </w:r>
      <w:bookmarkEnd w:id="6"/>
    </w:p>
    <w:p w14:paraId="44B21E67"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Nel caso di diminuzione del rischio, la Società è tenuta a ridurre il premio o le rate di premio successivi alla comunicazione del Contraente (art. 1897 C.C.) e rinuncia al relativo diritto di recesso.</w:t>
      </w:r>
    </w:p>
    <w:p w14:paraId="00453927"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7" w:name="_Toc101100310"/>
      <w:r w:rsidRPr="00FB2F6B">
        <w:rPr>
          <w:rFonts w:asciiTheme="minorHAnsi" w:hAnsiTheme="minorHAnsi" w:cstheme="minorHAnsi"/>
          <w:b/>
          <w:snapToGrid/>
          <w:sz w:val="22"/>
        </w:rPr>
        <w:t>ART. 6 - Obblighi dell'assicurato in caso di sinistro</w:t>
      </w:r>
      <w:bookmarkEnd w:id="7"/>
    </w:p>
    <w:p w14:paraId="7AAE3793" w14:textId="77777777" w:rsidR="00CE4652" w:rsidRPr="00FB2F6B" w:rsidRDefault="00CE4652">
      <w:pPr>
        <w:widowControl w:val="0"/>
        <w:jc w:val="both"/>
        <w:rPr>
          <w:rFonts w:asciiTheme="minorHAnsi" w:hAnsiTheme="minorHAnsi" w:cstheme="minorHAnsi"/>
          <w:sz w:val="22"/>
          <w:lang w:val="it-IT"/>
        </w:rPr>
      </w:pPr>
      <w:r w:rsidRPr="00FB2F6B">
        <w:rPr>
          <w:rFonts w:asciiTheme="minorHAnsi" w:hAnsiTheme="minorHAnsi" w:cstheme="minorHAnsi"/>
          <w:snapToGrid w:val="0"/>
          <w:sz w:val="22"/>
          <w:lang w:val="it-IT" w:eastAsia="en-US"/>
        </w:rPr>
        <w:t xml:space="preserve">In caso di sinistro, l'Assicurato o i suoi aventi diritto devono darne avviso </w:t>
      </w:r>
      <w:proofErr w:type="spellStart"/>
      <w:r w:rsidRPr="00FB2F6B">
        <w:rPr>
          <w:rFonts w:asciiTheme="minorHAnsi" w:hAnsiTheme="minorHAnsi" w:cstheme="minorHAnsi"/>
          <w:sz w:val="22"/>
          <w:lang w:val="it-IT"/>
        </w:rPr>
        <w:t>al</w:t>
      </w:r>
      <w:proofErr w:type="spellEnd"/>
      <w:r w:rsidRPr="00FB2F6B">
        <w:rPr>
          <w:rFonts w:asciiTheme="minorHAnsi" w:hAnsiTheme="minorHAnsi" w:cstheme="minorHAnsi"/>
          <w:sz w:val="22"/>
          <w:lang w:val="it-IT"/>
        </w:rPr>
        <w:t xml:space="preserve"> Broker incaricato </w:t>
      </w:r>
      <w:r w:rsidRPr="00FB2F6B">
        <w:rPr>
          <w:rFonts w:asciiTheme="minorHAnsi" w:hAnsiTheme="minorHAnsi" w:cstheme="minorHAnsi"/>
          <w:snapToGrid w:val="0"/>
          <w:sz w:val="22"/>
          <w:lang w:val="it-IT" w:eastAsia="en-US"/>
        </w:rPr>
        <w:t xml:space="preserve">oppure alla Società entro 30 giorni lavorativi da quando ne ha avuto conoscenza </w:t>
      </w:r>
      <w:r w:rsidRPr="00FB2F6B">
        <w:rPr>
          <w:rFonts w:asciiTheme="minorHAnsi" w:hAnsiTheme="minorHAnsi" w:cstheme="minorHAnsi"/>
          <w:sz w:val="22"/>
          <w:lang w:val="it-IT"/>
        </w:rPr>
        <w:t>l’Ufficio incaricato alla gestione delle polizze di assicurazione.</w:t>
      </w:r>
    </w:p>
    <w:p w14:paraId="0896FB44"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L'inadempimento di tale obbligo può comportare la perdita totale o parziale del diritto all'indennizzo (art. 1915 C.C.).</w:t>
      </w:r>
    </w:p>
    <w:p w14:paraId="2332211E"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8" w:name="_Toc101100311"/>
      <w:r w:rsidRPr="00FB2F6B">
        <w:rPr>
          <w:rFonts w:asciiTheme="minorHAnsi" w:hAnsiTheme="minorHAnsi" w:cstheme="minorHAnsi"/>
          <w:b/>
          <w:snapToGrid/>
          <w:sz w:val="22"/>
        </w:rPr>
        <w:t>ART. 7 – Recesso del contratto in caso di sinistro – Rinuncia</w:t>
      </w:r>
      <w:bookmarkEnd w:id="8"/>
    </w:p>
    <w:p w14:paraId="552D4554"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Società rinuncia al diritto di recedere dall’assicurazione dopo ciascun sinistro.</w:t>
      </w:r>
    </w:p>
    <w:p w14:paraId="44C981A8"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stessa potrà esercitare il diritto di recesso con preavviso di centottanta giorni al termine di ciascuna annualità assicurativa.</w:t>
      </w:r>
    </w:p>
    <w:p w14:paraId="017FD138"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Non è ammesso il recesso della Società dalla garanzia di singoli rischi o parti dell’assicurazione, salvo esplicita accettazione da parte dell’Assicurato e conseguente riduzione del premio.</w:t>
      </w:r>
    </w:p>
    <w:p w14:paraId="1F89F3E3"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9" w:name="_Toc482254925"/>
      <w:bookmarkStart w:id="10" w:name="_Toc482622211"/>
      <w:bookmarkStart w:id="11" w:name="_Toc99457274"/>
      <w:bookmarkStart w:id="12" w:name="_Toc101100312"/>
      <w:r w:rsidRPr="00FB2F6B">
        <w:rPr>
          <w:rFonts w:asciiTheme="minorHAnsi" w:hAnsiTheme="minorHAnsi" w:cstheme="minorHAnsi"/>
          <w:b/>
          <w:snapToGrid/>
          <w:sz w:val="22"/>
        </w:rPr>
        <w:t>ART. 8 – Effetto e durata della polizza</w:t>
      </w:r>
      <w:bookmarkEnd w:id="9"/>
      <w:bookmarkEnd w:id="10"/>
      <w:bookmarkEnd w:id="11"/>
      <w:bookmarkEnd w:id="12"/>
    </w:p>
    <w:p w14:paraId="3A1283B6" w14:textId="77777777" w:rsidR="00471983" w:rsidRPr="00471983" w:rsidRDefault="00471983" w:rsidP="004719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color w:val="000000"/>
          <w:sz w:val="22"/>
          <w:szCs w:val="22"/>
          <w:lang w:val="it-IT" w:eastAsia="en-US"/>
        </w:rPr>
      </w:pPr>
      <w:bookmarkStart w:id="13" w:name="_Toc101100313"/>
      <w:r w:rsidRPr="00471983">
        <w:rPr>
          <w:rFonts w:ascii="Calibri" w:hAnsi="Calibri" w:cs="Calibri"/>
          <w:snapToGrid w:val="0"/>
          <w:color w:val="000000"/>
          <w:sz w:val="22"/>
          <w:szCs w:val="22"/>
          <w:lang w:val="it-IT" w:eastAsia="en-US"/>
        </w:rPr>
        <w:t>L’assicurazione è stipulata per la durata di anni 3 con effetto dalle ore 24,00 del 31.12.2024 e scadenza alle ore 24,00 del 31.12.2027 (scadenza anniversaria al 31.12 di ogni anno).</w:t>
      </w:r>
    </w:p>
    <w:p w14:paraId="7353C198" w14:textId="77777777" w:rsidR="00471983" w:rsidRPr="00471983" w:rsidRDefault="00471983" w:rsidP="004719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color w:val="000000"/>
          <w:sz w:val="22"/>
          <w:szCs w:val="22"/>
          <w:lang w:val="it-IT" w:eastAsia="en-US"/>
        </w:rPr>
      </w:pPr>
      <w:r w:rsidRPr="00471983">
        <w:rPr>
          <w:rFonts w:ascii="Calibri" w:hAnsi="Calibri" w:cs="Calibri"/>
          <w:snapToGrid w:val="0"/>
          <w:color w:val="000000"/>
          <w:sz w:val="22"/>
          <w:szCs w:val="22"/>
          <w:lang w:val="it-IT" w:eastAsia="en-US"/>
        </w:rPr>
        <w:t>L’assicurazione non è soggetta a tacito rinnovo pertanto alla sua naturale scadenza sarà priva di effetto.</w:t>
      </w:r>
    </w:p>
    <w:p w14:paraId="6F36D44F" w14:textId="77777777" w:rsidR="00471983" w:rsidRPr="00471983" w:rsidRDefault="00471983" w:rsidP="004719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color w:val="000000"/>
          <w:sz w:val="22"/>
          <w:szCs w:val="22"/>
          <w:lang w:val="it-IT" w:eastAsia="en-US"/>
        </w:rPr>
      </w:pPr>
      <w:r w:rsidRPr="00471983">
        <w:rPr>
          <w:rFonts w:ascii="Calibri" w:hAnsi="Calibri" w:cs="Calibri"/>
          <w:snapToGrid w:val="0"/>
          <w:color w:val="000000"/>
          <w:sz w:val="22"/>
          <w:szCs w:val="22"/>
          <w:lang w:val="it-IT" w:eastAsia="en-US"/>
        </w:rPr>
        <w:t>Tuttavia ad entrambe le Parti è concessa la facoltà di rescindere il contratto ad ogni scadenza annuale con lettera raccomandata da inviarsi 120 giorni prima della suddetta scadenza.</w:t>
      </w:r>
    </w:p>
    <w:p w14:paraId="257BD0B7" w14:textId="77777777" w:rsidR="00471983" w:rsidRPr="00471983" w:rsidRDefault="00471983" w:rsidP="004719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color w:val="000000"/>
          <w:sz w:val="22"/>
          <w:szCs w:val="22"/>
          <w:lang w:val="it-IT" w:eastAsia="en-US"/>
        </w:rPr>
      </w:pPr>
      <w:r w:rsidRPr="00471983">
        <w:rPr>
          <w:rFonts w:ascii="Calibri" w:hAnsi="Calibri" w:cs="Calibri"/>
          <w:snapToGrid w:val="0"/>
          <w:color w:val="000000"/>
          <w:sz w:val="22"/>
          <w:szCs w:val="22"/>
          <w:lang w:val="it-IT" w:eastAsia="en-US"/>
        </w:rPr>
        <w:t>Ai sensi dell’art. 120 comma 10 del D. Lgs. 36/2023 ss.mm. e ii. il Contraente si riserva la facoltà di esercitare l’opzione di rinnovo espresso per un ulteriore triennio, previa adozione di apposito atto. Tale facoltà dovrà essere comunicata alla Società entro la scadenza della polizza.</w:t>
      </w:r>
    </w:p>
    <w:p w14:paraId="3113D207" w14:textId="1A02B341" w:rsidR="00E07B15" w:rsidRPr="00FB2F6B" w:rsidRDefault="00471983" w:rsidP="004719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szCs w:val="22"/>
          <w:lang w:val="it-IT" w:eastAsia="en-US"/>
        </w:rPr>
      </w:pPr>
      <w:r w:rsidRPr="00471983">
        <w:rPr>
          <w:rFonts w:ascii="Calibri" w:hAnsi="Calibri" w:cs="Calibri"/>
          <w:snapToGrid w:val="0"/>
          <w:color w:val="000000"/>
          <w:sz w:val="22"/>
          <w:szCs w:val="22"/>
          <w:lang w:val="it-IT" w:eastAsia="en-US"/>
        </w:rPr>
        <w:t>E’ inoltre facoltà del Contraente, con preavviso non inferiore a 30 giorni antecedenti la scadenza, richiedere alla Società una proroga temporanea della presente assicurazione, finalizzata dall’espletamento od al completamento delle procedure di aggiudicazione della nuova assicurazione. La Società, a fronte della corresponsione del relativo rateo di premio, si impegna sin d’ora a prorogare in tale caso l’assicurazione alle medesime condizioni contrattuali ed economiche per un periodo di 180 giorni decorrenti dalla scadenza.</w:t>
      </w:r>
    </w:p>
    <w:p w14:paraId="606D18EE"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r w:rsidRPr="00FB2F6B">
        <w:rPr>
          <w:rFonts w:asciiTheme="minorHAnsi" w:hAnsiTheme="minorHAnsi" w:cstheme="minorHAnsi"/>
          <w:b/>
          <w:snapToGrid/>
          <w:sz w:val="22"/>
        </w:rPr>
        <w:t>ART. 9 - Oneri fiscali</w:t>
      </w:r>
      <w:bookmarkEnd w:id="13"/>
      <w:r w:rsidRPr="00FB2F6B">
        <w:rPr>
          <w:rFonts w:asciiTheme="minorHAnsi" w:hAnsiTheme="minorHAnsi" w:cstheme="minorHAnsi"/>
          <w:b/>
          <w:snapToGrid/>
          <w:sz w:val="22"/>
        </w:rPr>
        <w:t xml:space="preserve"> </w:t>
      </w:r>
    </w:p>
    <w:p w14:paraId="546239C0"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Gli oneri fiscali relativi all'assicurazione sono a carico del Contraente.</w:t>
      </w:r>
    </w:p>
    <w:p w14:paraId="574E6C0A"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4" w:name="_Toc101100314"/>
      <w:bookmarkStart w:id="15" w:name="_Toc99457276"/>
      <w:r w:rsidRPr="00FB2F6B">
        <w:rPr>
          <w:rFonts w:asciiTheme="minorHAnsi" w:hAnsiTheme="minorHAnsi" w:cstheme="minorHAnsi"/>
          <w:b/>
          <w:snapToGrid/>
          <w:sz w:val="22"/>
        </w:rPr>
        <w:lastRenderedPageBreak/>
        <w:t>ART. 10 - Foro competente</w:t>
      </w:r>
      <w:bookmarkEnd w:id="14"/>
    </w:p>
    <w:p w14:paraId="7693AE0C" w14:textId="77777777" w:rsidR="00CE4652" w:rsidRPr="00FB2F6B" w:rsidRDefault="00CE4652">
      <w:pPr>
        <w:jc w:val="both"/>
        <w:rPr>
          <w:rFonts w:asciiTheme="minorHAnsi" w:hAnsiTheme="minorHAnsi" w:cstheme="minorHAnsi"/>
          <w:sz w:val="22"/>
          <w:lang w:val="it-IT"/>
        </w:rPr>
      </w:pPr>
      <w:r w:rsidRPr="00FB2F6B">
        <w:rPr>
          <w:rFonts w:asciiTheme="minorHAnsi" w:hAnsiTheme="minorHAnsi" w:cstheme="minorHAnsi"/>
          <w:sz w:val="22"/>
          <w:lang w:val="it-IT"/>
        </w:rPr>
        <w:t xml:space="preserve">Il Foro competente per qualsiasi controversia </w:t>
      </w:r>
      <w:r w:rsidR="00E24DE0" w:rsidRPr="00FB2F6B">
        <w:rPr>
          <w:rFonts w:asciiTheme="minorHAnsi" w:hAnsiTheme="minorHAnsi" w:cstheme="minorHAnsi"/>
          <w:sz w:val="22"/>
          <w:lang w:val="it-IT"/>
        </w:rPr>
        <w:t>è quello di Brescia.</w:t>
      </w:r>
    </w:p>
    <w:p w14:paraId="1A88EA36"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6" w:name="_Toc101100315"/>
      <w:r w:rsidRPr="00FB2F6B">
        <w:rPr>
          <w:rFonts w:asciiTheme="minorHAnsi" w:hAnsiTheme="minorHAnsi" w:cstheme="minorHAnsi"/>
          <w:b/>
          <w:snapToGrid/>
          <w:sz w:val="22"/>
        </w:rPr>
        <w:t>ART. 11 - Rinvio alle norme di Legge</w:t>
      </w:r>
      <w:bookmarkEnd w:id="16"/>
    </w:p>
    <w:p w14:paraId="118DEA2B" w14:textId="77777777" w:rsidR="00CE4652" w:rsidRPr="00FB2F6B" w:rsidRDefault="00CE4652" w:rsidP="00E07B15">
      <w:pPr>
        <w:tabs>
          <w:tab w:val="left" w:pos="63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Per tutto quanto non espressamente menzionato e disciplinato dalla presente polizza si farà riferimento a quanto previsto dal Codice Civile.</w:t>
      </w:r>
    </w:p>
    <w:p w14:paraId="0C5D3137"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7" w:name="_Toc101100316"/>
      <w:r w:rsidRPr="00FB2F6B">
        <w:rPr>
          <w:rFonts w:asciiTheme="minorHAnsi" w:hAnsiTheme="minorHAnsi" w:cstheme="minorHAnsi"/>
          <w:b/>
          <w:snapToGrid/>
          <w:sz w:val="22"/>
        </w:rPr>
        <w:t>ART. 12 - Validità delle norme dattiloscritte</w:t>
      </w:r>
      <w:bookmarkEnd w:id="17"/>
    </w:p>
    <w:p w14:paraId="6E35CA4B"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Si intendono operanti solo le norme dattiloscritte. La firma apposta dal Contraente su moduli a stampa vale solo quale presa d'atto del premio e della eventuale ripartizione del rischio tra le Società partecipanti alla coassicurazione.</w:t>
      </w:r>
    </w:p>
    <w:p w14:paraId="209E8BBF"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p>
    <w:p w14:paraId="7D63D275"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8" w:name="_Toc392324198"/>
      <w:bookmarkStart w:id="19" w:name="_Toc404171151"/>
      <w:bookmarkStart w:id="20" w:name="_Toc406659637"/>
      <w:bookmarkStart w:id="21" w:name="_Toc411958608"/>
      <w:bookmarkStart w:id="22" w:name="_Toc413816899"/>
      <w:bookmarkStart w:id="23" w:name="_Toc416496232"/>
      <w:bookmarkStart w:id="24" w:name="_Toc418919213"/>
      <w:bookmarkStart w:id="25" w:name="_Toc419264223"/>
      <w:bookmarkStart w:id="26" w:name="_Toc420121000"/>
      <w:bookmarkStart w:id="27" w:name="_Toc482254993"/>
      <w:bookmarkStart w:id="28" w:name="_Toc482622279"/>
      <w:bookmarkStart w:id="29" w:name="_Toc99457343"/>
      <w:bookmarkStart w:id="30" w:name="_Toc101100317"/>
      <w:r w:rsidRPr="00FB2F6B">
        <w:rPr>
          <w:rFonts w:asciiTheme="minorHAnsi" w:hAnsiTheme="minorHAnsi" w:cstheme="minorHAnsi"/>
          <w:b/>
          <w:snapToGrid/>
          <w:sz w:val="22"/>
        </w:rPr>
        <w:t xml:space="preserve">ART. 13 - </w:t>
      </w:r>
      <w:bookmarkEnd w:id="18"/>
      <w:bookmarkEnd w:id="19"/>
      <w:bookmarkEnd w:id="20"/>
      <w:bookmarkEnd w:id="21"/>
      <w:bookmarkEnd w:id="22"/>
      <w:bookmarkEnd w:id="23"/>
      <w:bookmarkEnd w:id="24"/>
      <w:bookmarkEnd w:id="25"/>
      <w:bookmarkEnd w:id="26"/>
      <w:bookmarkEnd w:id="27"/>
      <w:bookmarkEnd w:id="28"/>
      <w:bookmarkEnd w:id="29"/>
      <w:r w:rsidRPr="00FB2F6B">
        <w:rPr>
          <w:rFonts w:asciiTheme="minorHAnsi" w:hAnsiTheme="minorHAnsi" w:cstheme="minorHAnsi"/>
          <w:b/>
          <w:snapToGrid/>
          <w:sz w:val="22"/>
        </w:rPr>
        <w:t>Interpretazione del contratto</w:t>
      </w:r>
      <w:bookmarkEnd w:id="30"/>
    </w:p>
    <w:p w14:paraId="798DDBEB" w14:textId="77777777" w:rsidR="00CE4652" w:rsidRPr="00FB2F6B" w:rsidRDefault="00CE4652" w:rsidP="00E07B15">
      <w:pPr>
        <w:jc w:val="both"/>
        <w:rPr>
          <w:rFonts w:asciiTheme="minorHAnsi" w:hAnsiTheme="minorHAnsi" w:cstheme="minorHAnsi"/>
          <w:sz w:val="22"/>
          <w:lang w:val="it-IT"/>
        </w:rPr>
      </w:pPr>
      <w:r w:rsidRPr="00FB2F6B">
        <w:rPr>
          <w:rFonts w:asciiTheme="minorHAnsi" w:hAnsiTheme="minorHAnsi" w:cstheme="minorHAnsi"/>
          <w:sz w:val="22"/>
          <w:lang w:val="it-IT"/>
        </w:rPr>
        <w:t>Si conviene fra le Parti che in caso di dubbia interpretazione delle norme contrattuali verrà data l'interpretazione più estensiva e più favorevole al Contraente/Assicurato su quanto contemplato dalle condizioni tutte di assicurazione.</w:t>
      </w:r>
    </w:p>
    <w:p w14:paraId="523ACBAB"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1" w:name="_Toc101100318"/>
      <w:r w:rsidRPr="00FB2F6B">
        <w:rPr>
          <w:rFonts w:asciiTheme="minorHAnsi" w:hAnsiTheme="minorHAnsi" w:cstheme="minorHAnsi"/>
          <w:b/>
          <w:snapToGrid/>
          <w:sz w:val="22"/>
        </w:rPr>
        <w:t>ART. 14 - Obbligo della Società di fornire annualmente i dati afferenti l’andamento del rischio</w:t>
      </w:r>
      <w:bookmarkEnd w:id="31"/>
    </w:p>
    <w:p w14:paraId="34A43E5B" w14:textId="77777777" w:rsidR="00CE4652" w:rsidRPr="00FB2F6B" w:rsidRDefault="00CE4652">
      <w:pPr>
        <w:pStyle w:val="XYBody1"/>
        <w:jc w:val="both"/>
        <w:rPr>
          <w:rFonts w:asciiTheme="minorHAnsi" w:hAnsiTheme="minorHAnsi" w:cstheme="minorHAnsi"/>
        </w:rPr>
      </w:pPr>
      <w:r w:rsidRPr="00FB2F6B">
        <w:rPr>
          <w:rFonts w:asciiTheme="minorHAnsi" w:hAnsiTheme="minorHAnsi" w:cstheme="minorHAnsi"/>
        </w:rPr>
        <w:t>La Società all’accensione del contratto ed entro 60 giorni dalla scadenza annuale di polizza, si impegna a fornire al Contraente il dettaglio dei sinistri così suddiviso:</w:t>
      </w:r>
    </w:p>
    <w:p w14:paraId="1BF8FDBB" w14:textId="77777777" w:rsidR="00CE4652" w:rsidRPr="00FB2F6B" w:rsidRDefault="00CE4652">
      <w:pPr>
        <w:pStyle w:val="XYBody1"/>
        <w:numPr>
          <w:ilvl w:val="0"/>
          <w:numId w:val="2"/>
        </w:numPr>
        <w:jc w:val="both"/>
        <w:rPr>
          <w:rFonts w:asciiTheme="minorHAnsi" w:hAnsiTheme="minorHAnsi" w:cstheme="minorHAnsi"/>
        </w:rPr>
      </w:pPr>
      <w:r w:rsidRPr="00FB2F6B">
        <w:rPr>
          <w:rFonts w:asciiTheme="minorHAnsi" w:hAnsiTheme="minorHAnsi" w:cstheme="minorHAnsi"/>
        </w:rPr>
        <w:t>sinistri denunciati;</w:t>
      </w:r>
    </w:p>
    <w:p w14:paraId="3A2AAC27" w14:textId="77777777" w:rsidR="00CE4652" w:rsidRPr="00FB2F6B" w:rsidRDefault="00CE4652">
      <w:pPr>
        <w:pStyle w:val="XYBody1"/>
        <w:numPr>
          <w:ilvl w:val="0"/>
          <w:numId w:val="2"/>
        </w:numPr>
        <w:jc w:val="both"/>
        <w:rPr>
          <w:rFonts w:asciiTheme="minorHAnsi" w:hAnsiTheme="minorHAnsi" w:cstheme="minorHAnsi"/>
        </w:rPr>
      </w:pPr>
      <w:r w:rsidRPr="00FB2F6B">
        <w:rPr>
          <w:rFonts w:asciiTheme="minorHAnsi" w:hAnsiTheme="minorHAnsi" w:cstheme="minorHAnsi"/>
        </w:rPr>
        <w:t>sinistri riservati (con indicazione dell’importo a riserva);</w:t>
      </w:r>
    </w:p>
    <w:p w14:paraId="121B1702" w14:textId="77777777" w:rsidR="00CE4652" w:rsidRPr="00FB2F6B" w:rsidRDefault="00CE4652">
      <w:pPr>
        <w:pStyle w:val="XYBody1"/>
        <w:numPr>
          <w:ilvl w:val="0"/>
          <w:numId w:val="2"/>
        </w:numPr>
        <w:jc w:val="both"/>
        <w:rPr>
          <w:rFonts w:asciiTheme="minorHAnsi" w:hAnsiTheme="minorHAnsi" w:cstheme="minorHAnsi"/>
        </w:rPr>
      </w:pPr>
      <w:r w:rsidRPr="00FB2F6B">
        <w:rPr>
          <w:rFonts w:asciiTheme="minorHAnsi" w:hAnsiTheme="minorHAnsi" w:cstheme="minorHAnsi"/>
        </w:rPr>
        <w:t>sinistri liquidati (con indicazione dell’importo liquidato);</w:t>
      </w:r>
    </w:p>
    <w:p w14:paraId="344E5C1A" w14:textId="77777777" w:rsidR="00CE4652" w:rsidRPr="00FB2F6B" w:rsidRDefault="00CE4652">
      <w:pPr>
        <w:pStyle w:val="XYBody1"/>
        <w:numPr>
          <w:ilvl w:val="0"/>
          <w:numId w:val="2"/>
        </w:numPr>
        <w:jc w:val="both"/>
        <w:rPr>
          <w:rFonts w:asciiTheme="minorHAnsi" w:hAnsiTheme="minorHAnsi" w:cstheme="minorHAnsi"/>
        </w:rPr>
      </w:pPr>
      <w:r w:rsidRPr="00FB2F6B">
        <w:rPr>
          <w:rFonts w:asciiTheme="minorHAnsi" w:hAnsiTheme="minorHAnsi" w:cstheme="minorHAnsi"/>
        </w:rPr>
        <w:t>sinistri respinti (mettendo a disposizione le motivazioni scritte).</w:t>
      </w:r>
    </w:p>
    <w:p w14:paraId="3D302A03" w14:textId="77777777" w:rsidR="00CE4652" w:rsidRPr="00FB2F6B" w:rsidRDefault="00CE4652">
      <w:pPr>
        <w:pStyle w:val="XYBody1"/>
        <w:jc w:val="both"/>
        <w:rPr>
          <w:rFonts w:asciiTheme="minorHAnsi" w:hAnsiTheme="minorHAnsi" w:cstheme="minorHAnsi"/>
        </w:rPr>
      </w:pPr>
      <w:r w:rsidRPr="00FB2F6B">
        <w:rPr>
          <w:rFonts w:asciiTheme="minorHAnsi" w:hAnsiTheme="minorHAnsi" w:cstheme="minorHAnsi"/>
        </w:rPr>
        <w:t>La documentazione di cui sopra dovrà essere fornita al Contraente mediante supporto informatico e/ o cartaceo ed utilizzabile dal Contraente stesso.</w:t>
      </w:r>
    </w:p>
    <w:p w14:paraId="7BC88363" w14:textId="77777777" w:rsidR="00CE4652" w:rsidRPr="00FB2F6B" w:rsidRDefault="00CE4652">
      <w:pPr>
        <w:pStyle w:val="XYBody1"/>
        <w:jc w:val="both"/>
        <w:rPr>
          <w:rFonts w:asciiTheme="minorHAnsi" w:hAnsiTheme="minorHAnsi" w:cstheme="minorHAnsi"/>
        </w:rPr>
      </w:pPr>
      <w:r w:rsidRPr="00FB2F6B">
        <w:rPr>
          <w:rFonts w:asciiTheme="minorHAnsi" w:hAnsiTheme="minorHAnsi" w:cstheme="minorHAnsi"/>
        </w:rPr>
        <w:t>Gli obblighi precedentemente descritti non impediscono al Contraente di chiedere ed ottenere un aggiornamento con le modalità di cui sopra in date diverse da quelle indicate.</w:t>
      </w:r>
    </w:p>
    <w:p w14:paraId="5665660C"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FF"/>
          <w:sz w:val="22"/>
          <w:lang w:val="it-IT" w:eastAsia="en-US"/>
        </w:rPr>
      </w:pPr>
    </w:p>
    <w:p w14:paraId="0B08C895" w14:textId="77777777" w:rsidR="00DF10F8" w:rsidRPr="00FB2F6B" w:rsidRDefault="00DF10F8" w:rsidP="00DF10F8">
      <w:pPr>
        <w:pStyle w:val="Corpodeltesto3"/>
        <w:rPr>
          <w:rFonts w:asciiTheme="minorHAnsi" w:hAnsiTheme="minorHAnsi" w:cstheme="minorHAnsi"/>
          <w:sz w:val="22"/>
          <w:szCs w:val="22"/>
        </w:rPr>
      </w:pPr>
      <w:r w:rsidRPr="00FB2F6B">
        <w:rPr>
          <w:rFonts w:asciiTheme="minorHAnsi" w:hAnsiTheme="minorHAnsi" w:cstheme="minorHAnsi"/>
          <w:sz w:val="22"/>
          <w:szCs w:val="22"/>
        </w:rPr>
        <w:t>Art. 15- Clausola Broker</w:t>
      </w:r>
    </w:p>
    <w:p w14:paraId="6B03B705" w14:textId="77777777" w:rsidR="00DF10F8" w:rsidRPr="00FB2F6B" w:rsidRDefault="00DF10F8" w:rsidP="00FB74DC">
      <w:pPr>
        <w:ind w:right="-1"/>
        <w:jc w:val="both"/>
        <w:rPr>
          <w:rFonts w:asciiTheme="minorHAnsi" w:hAnsiTheme="minorHAnsi" w:cstheme="minorHAnsi"/>
          <w:sz w:val="22"/>
          <w:szCs w:val="22"/>
          <w:lang w:val="it-IT"/>
        </w:rPr>
      </w:pPr>
      <w:r w:rsidRPr="00FB2F6B">
        <w:rPr>
          <w:rFonts w:asciiTheme="minorHAnsi" w:hAnsiTheme="minorHAnsi" w:cstheme="minorHAnsi"/>
          <w:sz w:val="22"/>
          <w:szCs w:val="22"/>
          <w:lang w:val="it-IT"/>
        </w:rPr>
        <w:t>L’Assicurato dichiara di aver affidato la gestione della presente polizza alla società di brokeraggio: Inser spa, nella sua qualità di broker del Contraente.</w:t>
      </w:r>
    </w:p>
    <w:p w14:paraId="0891322E" w14:textId="77777777" w:rsidR="00DF10F8" w:rsidRPr="00FB2F6B" w:rsidRDefault="00DF10F8" w:rsidP="00FB74DC">
      <w:pPr>
        <w:ind w:right="-1"/>
        <w:jc w:val="both"/>
        <w:rPr>
          <w:rFonts w:asciiTheme="minorHAnsi" w:hAnsiTheme="minorHAnsi" w:cstheme="minorHAnsi"/>
          <w:sz w:val="22"/>
          <w:szCs w:val="22"/>
          <w:lang w:val="it-IT"/>
        </w:rPr>
      </w:pPr>
      <w:r w:rsidRPr="00FB2F6B">
        <w:rPr>
          <w:rFonts w:asciiTheme="minorHAnsi" w:hAnsiTheme="minorHAnsi" w:cstheme="minorHAnsi"/>
          <w:sz w:val="22"/>
          <w:szCs w:val="22"/>
          <w:lang w:val="it-IT"/>
        </w:rPr>
        <w:t>Pertanto, agli effetti delle condizioni della presente polizza, gli Assicuratori danno atto che ogni comunicazione fatta dal Contraente / Assicurato tramite il Broker si intenderà come fatta dal Contraente / Assicurato stesso.</w:t>
      </w:r>
    </w:p>
    <w:p w14:paraId="453ECFD3" w14:textId="77777777" w:rsidR="00DF10F8" w:rsidRPr="00FB2F6B" w:rsidRDefault="00DF10F8" w:rsidP="00FB74DC">
      <w:pPr>
        <w:ind w:right="-1"/>
        <w:jc w:val="both"/>
        <w:rPr>
          <w:rFonts w:asciiTheme="minorHAnsi" w:hAnsiTheme="minorHAnsi" w:cstheme="minorHAnsi"/>
          <w:sz w:val="22"/>
          <w:szCs w:val="22"/>
          <w:lang w:val="it-IT"/>
        </w:rPr>
      </w:pPr>
      <w:r w:rsidRPr="00FB2F6B">
        <w:rPr>
          <w:rFonts w:asciiTheme="minorHAnsi" w:hAnsiTheme="minorHAnsi" w:cstheme="minorHAnsi"/>
          <w:sz w:val="22"/>
          <w:szCs w:val="22"/>
          <w:lang w:val="it-IT"/>
        </w:rPr>
        <w:t>Gli Assicuratori, inoltre, riconoscono che il pagamento dei premi sia fatto tramite il Broker sopra designato e riconoscono che tale pagamento è liberatorio per l’Assicurato / Contraente.</w:t>
      </w:r>
    </w:p>
    <w:p w14:paraId="15B7A593" w14:textId="596692CA" w:rsidR="00DF10F8" w:rsidRPr="00FB2F6B" w:rsidRDefault="00DF10F8" w:rsidP="00DF10F8">
      <w:pPr>
        <w:jc w:val="both"/>
        <w:rPr>
          <w:rFonts w:asciiTheme="minorHAnsi" w:hAnsiTheme="minorHAnsi" w:cstheme="minorHAnsi"/>
          <w:iCs/>
          <w:sz w:val="22"/>
          <w:szCs w:val="22"/>
          <w:lang w:val="it-IT"/>
        </w:rPr>
      </w:pPr>
      <w:r w:rsidRPr="00FB2F6B">
        <w:rPr>
          <w:rFonts w:asciiTheme="minorHAnsi" w:hAnsiTheme="minorHAnsi" w:cstheme="minorHAnsi"/>
          <w:iCs/>
          <w:sz w:val="22"/>
          <w:szCs w:val="22"/>
          <w:lang w:val="it-IT"/>
        </w:rPr>
        <w:t>La Società di brokeraggio assicurativo che collabora con la stazione appaltante non potrà esigere dalla Compagnia di assicurazione una commissione maggiore alla mi</w:t>
      </w:r>
      <w:r w:rsidR="00C46647" w:rsidRPr="00FB2F6B">
        <w:rPr>
          <w:rFonts w:asciiTheme="minorHAnsi" w:hAnsiTheme="minorHAnsi" w:cstheme="minorHAnsi"/>
          <w:iCs/>
          <w:sz w:val="22"/>
          <w:szCs w:val="22"/>
          <w:lang w:val="it-IT"/>
        </w:rPr>
        <w:t xml:space="preserve">sura </w:t>
      </w:r>
      <w:r w:rsidR="00E07B15" w:rsidRPr="00FB2F6B">
        <w:rPr>
          <w:rFonts w:asciiTheme="minorHAnsi" w:hAnsiTheme="minorHAnsi" w:cstheme="minorHAnsi"/>
          <w:iCs/>
          <w:sz w:val="22"/>
          <w:szCs w:val="22"/>
          <w:lang w:val="it-IT"/>
        </w:rPr>
        <w:t xml:space="preserve">del </w:t>
      </w:r>
      <w:r w:rsidR="00FB74DC">
        <w:rPr>
          <w:rFonts w:asciiTheme="minorHAnsi" w:hAnsiTheme="minorHAnsi" w:cstheme="minorHAnsi"/>
          <w:iCs/>
          <w:sz w:val="22"/>
          <w:szCs w:val="22"/>
          <w:lang w:val="it-IT"/>
        </w:rPr>
        <w:t>5</w:t>
      </w:r>
      <w:r w:rsidRPr="00FB2F6B">
        <w:rPr>
          <w:rFonts w:asciiTheme="minorHAnsi" w:hAnsiTheme="minorHAnsi" w:cstheme="minorHAnsi"/>
          <w:iCs/>
          <w:sz w:val="22"/>
          <w:szCs w:val="22"/>
          <w:lang w:val="it-IT"/>
        </w:rPr>
        <w:t xml:space="preserve">% da calcolarsi sul premio imponibile (imposte escluse) della polizza stipulata dalla Stazione Appaltante; </w:t>
      </w:r>
    </w:p>
    <w:p w14:paraId="4157BCAA" w14:textId="77777777" w:rsidR="00CE4652" w:rsidRPr="00FB2F6B" w:rsidRDefault="00CE4652">
      <w:pPr>
        <w:pStyle w:val="Titolo1"/>
        <w:rPr>
          <w:rFonts w:asciiTheme="minorHAnsi" w:hAnsiTheme="minorHAnsi" w:cstheme="minorHAnsi"/>
          <w:b w:val="0"/>
          <w:lang w:val="it-IT"/>
        </w:rPr>
      </w:pPr>
    </w:p>
    <w:p w14:paraId="5DED8B71" w14:textId="77777777" w:rsidR="00E24DE0" w:rsidRPr="00FB2F6B" w:rsidRDefault="00CE4652">
      <w:pPr>
        <w:pStyle w:val="Titolo1"/>
        <w:spacing w:after="200"/>
        <w:ind w:right="851"/>
        <w:jc w:val="center"/>
        <w:rPr>
          <w:rFonts w:asciiTheme="minorHAnsi" w:hAnsiTheme="minorHAnsi" w:cstheme="minorHAnsi"/>
          <w:lang w:val="it-IT"/>
        </w:rPr>
      </w:pPr>
      <w:r w:rsidRPr="00FB2F6B">
        <w:rPr>
          <w:rFonts w:asciiTheme="minorHAnsi" w:hAnsiTheme="minorHAnsi" w:cstheme="minorHAnsi"/>
          <w:lang w:val="it-IT"/>
        </w:rPr>
        <w:br w:type="page"/>
      </w:r>
      <w:bookmarkStart w:id="32" w:name="_Toc101100321"/>
      <w:bookmarkEnd w:id="15"/>
    </w:p>
    <w:p w14:paraId="7D0B450A" w14:textId="77777777" w:rsidR="00CE4652" w:rsidRPr="00FB2F6B" w:rsidRDefault="00E24DE0">
      <w:pPr>
        <w:pStyle w:val="Titolo1"/>
        <w:spacing w:after="200"/>
        <w:ind w:right="851"/>
        <w:jc w:val="center"/>
        <w:rPr>
          <w:rFonts w:asciiTheme="minorHAnsi" w:hAnsiTheme="minorHAnsi" w:cstheme="minorHAnsi"/>
          <w:snapToGrid/>
          <w:color w:val="000000"/>
          <w:lang w:val="it-IT"/>
        </w:rPr>
      </w:pPr>
      <w:r w:rsidRPr="00FB2F6B">
        <w:rPr>
          <w:rFonts w:asciiTheme="minorHAnsi" w:hAnsiTheme="minorHAnsi" w:cstheme="minorHAnsi"/>
          <w:snapToGrid/>
          <w:color w:val="000000"/>
          <w:lang w:val="it-IT"/>
        </w:rPr>
        <w:t xml:space="preserve"> </w:t>
      </w:r>
      <w:r w:rsidR="00CE4652" w:rsidRPr="00FB2F6B">
        <w:rPr>
          <w:rFonts w:asciiTheme="minorHAnsi" w:hAnsiTheme="minorHAnsi" w:cstheme="minorHAnsi"/>
          <w:snapToGrid/>
          <w:color w:val="000000"/>
          <w:lang w:val="it-IT"/>
        </w:rPr>
        <w:t>NORME CHE REGOLANO L’ASSICURAZIONE INFORTUNI</w:t>
      </w:r>
      <w:bookmarkEnd w:id="32"/>
    </w:p>
    <w:p w14:paraId="34648C6A" w14:textId="77777777" w:rsidR="00CE4652" w:rsidRPr="00FB2F6B" w:rsidRDefault="00CE4652">
      <w:pPr>
        <w:pStyle w:val="Titolo1"/>
        <w:rPr>
          <w:rFonts w:asciiTheme="minorHAnsi" w:hAnsiTheme="minorHAnsi" w:cstheme="minorHAnsi"/>
          <w:sz w:val="22"/>
          <w:lang w:val="it-IT"/>
        </w:rPr>
      </w:pPr>
    </w:p>
    <w:p w14:paraId="106B9B0C"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3" w:name="_Toc101100322"/>
      <w:r w:rsidRPr="00FB2F6B">
        <w:rPr>
          <w:rFonts w:asciiTheme="minorHAnsi" w:hAnsiTheme="minorHAnsi" w:cstheme="minorHAnsi"/>
          <w:b/>
          <w:snapToGrid/>
          <w:sz w:val="22"/>
        </w:rPr>
        <w:t>ART. 17 - Oggetto dell’Assicurazione</w:t>
      </w:r>
      <w:bookmarkEnd w:id="33"/>
      <w:r w:rsidRPr="00FB2F6B">
        <w:rPr>
          <w:rFonts w:asciiTheme="minorHAnsi" w:hAnsiTheme="minorHAnsi" w:cstheme="minorHAnsi"/>
          <w:b/>
          <w:snapToGrid/>
          <w:sz w:val="22"/>
        </w:rPr>
        <w:t xml:space="preserve"> </w:t>
      </w:r>
    </w:p>
    <w:p w14:paraId="0B27DB5A" w14:textId="77777777" w:rsidR="00CE4652" w:rsidRPr="00FB2F6B" w:rsidRDefault="00CE4652">
      <w:pPr>
        <w:ind w:right="90"/>
        <w:jc w:val="both"/>
        <w:rPr>
          <w:rFonts w:asciiTheme="minorHAnsi" w:hAnsiTheme="minorHAnsi" w:cstheme="minorHAnsi"/>
          <w:sz w:val="22"/>
          <w:lang w:val="it-IT"/>
        </w:rPr>
      </w:pPr>
      <w:r w:rsidRPr="00FB2F6B">
        <w:rPr>
          <w:rFonts w:asciiTheme="minorHAnsi" w:hAnsiTheme="minorHAnsi" w:cstheme="minorHAnsi"/>
          <w:sz w:val="22"/>
          <w:lang w:val="it-IT"/>
        </w:rPr>
        <w:t>L’assicurazione vale per gli infortuni descritti nella sezione “Rischi coperti e capitali assicurati”.</w:t>
      </w:r>
    </w:p>
    <w:p w14:paraId="1316C3D2" w14:textId="77777777" w:rsidR="00CE4652" w:rsidRPr="00FB2F6B" w:rsidRDefault="00CE4652">
      <w:pPr>
        <w:ind w:right="90"/>
        <w:jc w:val="both"/>
        <w:rPr>
          <w:rFonts w:asciiTheme="minorHAnsi" w:hAnsiTheme="minorHAnsi" w:cstheme="minorHAnsi"/>
          <w:sz w:val="22"/>
          <w:lang w:val="it-IT"/>
        </w:rPr>
      </w:pPr>
      <w:r w:rsidRPr="00FB2F6B">
        <w:rPr>
          <w:rFonts w:asciiTheme="minorHAnsi" w:hAnsiTheme="minorHAnsi" w:cstheme="minorHAnsi"/>
          <w:sz w:val="22"/>
          <w:lang w:val="it-IT"/>
        </w:rPr>
        <w:t>E' considerato "infortunio" l'evento dovuto a causa fortuita violenta ed esterna, che produca lesioni corporali obiettivamente constatabili, le quali abbiano per conseguenza la morte e/o un’invalidità permanente.</w:t>
      </w:r>
    </w:p>
    <w:p w14:paraId="6B6304A3" w14:textId="77777777" w:rsidR="00CE4652" w:rsidRPr="00FB2F6B" w:rsidRDefault="00CE4652">
      <w:pPr>
        <w:ind w:right="90"/>
        <w:jc w:val="both"/>
        <w:rPr>
          <w:rFonts w:asciiTheme="minorHAnsi" w:hAnsiTheme="minorHAnsi" w:cstheme="minorHAnsi"/>
          <w:sz w:val="22"/>
          <w:lang w:val="it-IT"/>
        </w:rPr>
      </w:pPr>
      <w:r w:rsidRPr="00FB2F6B">
        <w:rPr>
          <w:rFonts w:asciiTheme="minorHAnsi" w:hAnsiTheme="minorHAnsi" w:cstheme="minorHAnsi"/>
          <w:sz w:val="22"/>
          <w:lang w:val="it-IT"/>
        </w:rPr>
        <w:t>E' considerata "invalidità permanente" la diminuita capacità o la perdita definitiva ed irrimediabile della capacità generica ad un qualsiasi lavoro proficuo, indipendentemente dalla specifica professione esercitata dall'Assicurato.</w:t>
      </w:r>
    </w:p>
    <w:p w14:paraId="50B5C7A4" w14:textId="77777777" w:rsidR="00CE4652" w:rsidRPr="00FB2F6B" w:rsidRDefault="00CE4652">
      <w:pPr>
        <w:ind w:right="90"/>
        <w:jc w:val="both"/>
        <w:rPr>
          <w:rFonts w:asciiTheme="minorHAnsi" w:hAnsiTheme="minorHAnsi" w:cstheme="minorHAnsi"/>
          <w:sz w:val="22"/>
          <w:lang w:val="it-IT"/>
        </w:rPr>
      </w:pPr>
      <w:r w:rsidRPr="00FB2F6B">
        <w:rPr>
          <w:rFonts w:asciiTheme="minorHAnsi" w:hAnsiTheme="minorHAnsi" w:cstheme="minorHAnsi"/>
          <w:sz w:val="22"/>
          <w:lang w:val="it-IT"/>
        </w:rPr>
        <w:t>E' considerata "morte" anche lo stato dichiarato di "coma irreversibile" conseguente ad infortunio.</w:t>
      </w:r>
    </w:p>
    <w:p w14:paraId="68B8C41B" w14:textId="77777777" w:rsidR="00CE4652" w:rsidRPr="00FB2F6B" w:rsidRDefault="00CE4652">
      <w:pPr>
        <w:ind w:right="90"/>
        <w:jc w:val="both"/>
        <w:rPr>
          <w:rFonts w:asciiTheme="minorHAnsi" w:hAnsiTheme="minorHAnsi" w:cstheme="minorHAnsi"/>
          <w:sz w:val="22"/>
          <w:lang w:val="it-IT"/>
        </w:rPr>
      </w:pPr>
      <w:r w:rsidRPr="00FB2F6B">
        <w:rPr>
          <w:rFonts w:asciiTheme="minorHAnsi" w:hAnsiTheme="minorHAnsi" w:cstheme="minorHAnsi"/>
          <w:sz w:val="22"/>
          <w:lang w:val="it-IT"/>
        </w:rPr>
        <w:t>Sono considerati infortuni anche i seguenti eventi:</w:t>
      </w:r>
    </w:p>
    <w:p w14:paraId="13481E5F"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 xml:space="preserve">l'asfissia per fuga di gas, vapori o esalazioni velenose; </w:t>
      </w:r>
    </w:p>
    <w:p w14:paraId="50C1DED4"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gli avvelenamenti o le intossicazioni conseguenti ad ingestione od assorbimento di sostanze in genere;</w:t>
      </w:r>
    </w:p>
    <w:p w14:paraId="388E4D53"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le infezioni od avvelenamenti derivanti da morsi o punture in genere;</w:t>
      </w:r>
    </w:p>
    <w:p w14:paraId="4639289E"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l'annegamento;</w:t>
      </w:r>
    </w:p>
    <w:p w14:paraId="19D80978"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l'assideramento o congelamento;</w:t>
      </w:r>
    </w:p>
    <w:p w14:paraId="0FF012CB"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la folgorazione;</w:t>
      </w:r>
    </w:p>
    <w:p w14:paraId="080DB331"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i colpi di sole, di calore o di freddo;</w:t>
      </w:r>
    </w:p>
    <w:p w14:paraId="10A0102F"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le lesioni (esclusi gli infarti) determinate da sforzi;</w:t>
      </w:r>
    </w:p>
    <w:p w14:paraId="67998315" w14:textId="77777777" w:rsidR="00321FA3" w:rsidRPr="00FB2F6B" w:rsidRDefault="00CE4652" w:rsidP="00321FA3">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le forze della natura compresi movimenti tellurici, maremoti, eruzioni vulcaniche, alluvioni, frane, smottamenti, valanghe e slavine.</w:t>
      </w:r>
    </w:p>
    <w:p w14:paraId="0746BCAF" w14:textId="77777777" w:rsidR="00CE4652" w:rsidRPr="00FB2F6B" w:rsidRDefault="00CE46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Si precisa inoltre che la garanzia vale anche per gli infortuni più sotto indicati in via esemplificativa e non limitativa derivanti all'Assicurato:</w:t>
      </w:r>
    </w:p>
    <w:p w14:paraId="3FC1494F"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durante la guida e/o uso di autoveicoli, imbarcazioni o motocicli di qualsiasi cilindrata;</w:t>
      </w:r>
    </w:p>
    <w:p w14:paraId="75263D54"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 xml:space="preserve">per imprudenze, negligenze o colpa grave, in stato di </w:t>
      </w:r>
      <w:r w:rsidR="00AD2F0D" w:rsidRPr="00FB2F6B">
        <w:rPr>
          <w:rFonts w:asciiTheme="minorHAnsi" w:hAnsiTheme="minorHAnsi" w:cstheme="minorHAnsi"/>
          <w:snapToGrid w:val="0"/>
          <w:color w:val="000000"/>
          <w:sz w:val="22"/>
          <w:lang w:val="it-IT" w:eastAsia="en-US"/>
        </w:rPr>
        <w:t>malore, incoscienza e vertigini, e ubriachezza</w:t>
      </w:r>
    </w:p>
    <w:p w14:paraId="570BB35B" w14:textId="77777777" w:rsidR="00CE4652" w:rsidRPr="00FB2F6B"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FB2F6B">
        <w:rPr>
          <w:rFonts w:asciiTheme="minorHAnsi" w:hAnsiTheme="minorHAnsi" w:cstheme="minorHAnsi"/>
          <w:snapToGrid w:val="0"/>
          <w:color w:val="000000"/>
          <w:sz w:val="22"/>
          <w:lang w:val="it-IT" w:eastAsia="en-US"/>
        </w:rPr>
        <w:t>in occasione di rapine, attentati, sequestri, tumulti popolari, atti violenti od aggressioni in genere, con l'esclusione della partecipazione diretta dell’Assicurato agli eventi.</w:t>
      </w:r>
    </w:p>
    <w:p w14:paraId="76EC7D00"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4" w:name="_Toc101100323"/>
      <w:r w:rsidRPr="00FB2F6B">
        <w:rPr>
          <w:rFonts w:asciiTheme="minorHAnsi" w:hAnsiTheme="minorHAnsi" w:cstheme="minorHAnsi"/>
          <w:b/>
          <w:snapToGrid/>
          <w:sz w:val="22"/>
        </w:rPr>
        <w:t>ART. 18 - Rischi esclusi</w:t>
      </w:r>
      <w:bookmarkEnd w:id="34"/>
    </w:p>
    <w:p w14:paraId="69846C1F"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Sono esclusi dall'assicurazione gli infortuni derivanti:</w:t>
      </w:r>
    </w:p>
    <w:p w14:paraId="1834DCAC" w14:textId="77777777" w:rsidR="00CE4652" w:rsidRPr="00FB2F6B" w:rsidRDefault="00CE4652">
      <w:pPr>
        <w:widowControl w:val="0"/>
        <w:ind w:left="567" w:hanging="567"/>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a)</w:t>
      </w:r>
      <w:r w:rsidRPr="00FB2F6B">
        <w:rPr>
          <w:rFonts w:asciiTheme="minorHAnsi" w:hAnsiTheme="minorHAnsi" w:cstheme="minorHAnsi"/>
          <w:snapToGrid w:val="0"/>
          <w:sz w:val="22"/>
          <w:lang w:val="it-IT" w:eastAsia="en-US"/>
        </w:rPr>
        <w:tab/>
        <w:t>dalla guida di veicoli e natanti a motore, se l'assicurato è privo della prescritta abilitazione;</w:t>
      </w:r>
    </w:p>
    <w:p w14:paraId="3F026C2E" w14:textId="77777777" w:rsidR="00CE4652" w:rsidRPr="00FB2F6B" w:rsidRDefault="00CE4652">
      <w:pPr>
        <w:widowControl w:val="0"/>
        <w:ind w:left="567" w:hanging="567"/>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b)</w:t>
      </w:r>
      <w:r w:rsidRPr="00FB2F6B">
        <w:rPr>
          <w:rFonts w:asciiTheme="minorHAnsi" w:hAnsiTheme="minorHAnsi" w:cstheme="minorHAnsi"/>
          <w:snapToGrid w:val="0"/>
          <w:sz w:val="22"/>
          <w:lang w:val="it-IT" w:eastAsia="en-US"/>
        </w:rPr>
        <w:tab/>
        <w:t>dall'uso, anche come passeggero, di aeromobili (compresi deltaplani ed ultra leggeri), salvo quanto disposto dall'art. 19 - Rischio volo;</w:t>
      </w:r>
    </w:p>
    <w:p w14:paraId="5AFCF54E" w14:textId="77777777" w:rsidR="00CE4652" w:rsidRPr="00FB2F6B" w:rsidRDefault="00CE4652">
      <w:pPr>
        <w:widowControl w:val="0"/>
        <w:ind w:left="567" w:hanging="567"/>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c)</w:t>
      </w:r>
      <w:r w:rsidRPr="00FB2F6B">
        <w:rPr>
          <w:rFonts w:asciiTheme="minorHAnsi" w:hAnsiTheme="minorHAnsi" w:cstheme="minorHAnsi"/>
          <w:snapToGrid w:val="0"/>
          <w:sz w:val="22"/>
          <w:lang w:val="it-IT" w:eastAsia="en-US"/>
        </w:rPr>
        <w:tab/>
        <w:t>da abuso di psicofarmaci, dall'uso di stupefacenti o allucinogeni;</w:t>
      </w:r>
    </w:p>
    <w:p w14:paraId="355B8DF3" w14:textId="77777777" w:rsidR="00CE4652" w:rsidRPr="00FB2F6B" w:rsidRDefault="00CE4652">
      <w:pPr>
        <w:widowControl w:val="0"/>
        <w:ind w:left="567" w:hanging="567"/>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d)</w:t>
      </w:r>
      <w:r w:rsidRPr="00FB2F6B">
        <w:rPr>
          <w:rFonts w:asciiTheme="minorHAnsi" w:hAnsiTheme="minorHAnsi" w:cstheme="minorHAnsi"/>
          <w:snapToGrid w:val="0"/>
          <w:sz w:val="22"/>
          <w:lang w:val="it-IT" w:eastAsia="en-US"/>
        </w:rPr>
        <w:tab/>
        <w:t>da delitti dolosi compiuti o tentati dall'Assicurato;</w:t>
      </w:r>
    </w:p>
    <w:p w14:paraId="14616A3D" w14:textId="77777777" w:rsidR="00CE4652" w:rsidRPr="00FB2F6B" w:rsidRDefault="00CE4652">
      <w:pPr>
        <w:widowControl w:val="0"/>
        <w:ind w:left="567" w:hanging="567"/>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e)</w:t>
      </w:r>
      <w:r w:rsidRPr="00FB2F6B">
        <w:rPr>
          <w:rFonts w:asciiTheme="minorHAnsi" w:hAnsiTheme="minorHAnsi" w:cstheme="minorHAnsi"/>
          <w:snapToGrid w:val="0"/>
          <w:sz w:val="22"/>
          <w:lang w:val="it-IT" w:eastAsia="en-US"/>
        </w:rPr>
        <w:tab/>
        <w:t>da guerre o insurrezioni;</w:t>
      </w:r>
    </w:p>
    <w:p w14:paraId="78355A28" w14:textId="77777777" w:rsidR="00CE4652" w:rsidRPr="00FB2F6B" w:rsidRDefault="00CE4652">
      <w:pPr>
        <w:widowControl w:val="0"/>
        <w:ind w:left="567" w:hanging="567"/>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f)</w:t>
      </w:r>
      <w:r w:rsidRPr="00FB2F6B">
        <w:rPr>
          <w:rFonts w:asciiTheme="minorHAnsi" w:hAnsiTheme="minorHAnsi" w:cstheme="minorHAnsi"/>
          <w:snapToGrid w:val="0"/>
          <w:sz w:val="22"/>
          <w:lang w:val="it-IT" w:eastAsia="en-US"/>
        </w:rPr>
        <w:tab/>
        <w:t xml:space="preserve">da trasformazioni o assestamenti energetici dell'atomo, naturali o provocati, e da accelerazioni di particelle atomiche (fissione e fusione nucleare, isotopi radioattivi, </w:t>
      </w:r>
      <w:r w:rsidRPr="00FB2F6B">
        <w:rPr>
          <w:rFonts w:asciiTheme="minorHAnsi" w:hAnsiTheme="minorHAnsi" w:cstheme="minorHAnsi"/>
          <w:snapToGrid w:val="0"/>
          <w:sz w:val="22"/>
          <w:lang w:val="it-IT" w:eastAsia="en-US"/>
        </w:rPr>
        <w:lastRenderedPageBreak/>
        <w:t>macchine acceleratrici, raggi X, ecc.).</w:t>
      </w:r>
    </w:p>
    <w:p w14:paraId="31D0B2FC" w14:textId="77777777" w:rsidR="00CE4652" w:rsidRPr="00FB2F6B" w:rsidRDefault="00CE4652">
      <w:pPr>
        <w:widowControl w:val="0"/>
        <w:jc w:val="both"/>
        <w:rPr>
          <w:rFonts w:asciiTheme="minorHAnsi" w:hAnsiTheme="minorHAnsi" w:cstheme="minorHAnsi"/>
          <w:snapToGrid w:val="0"/>
          <w:sz w:val="22"/>
          <w:lang w:val="it-IT" w:eastAsia="en-US"/>
        </w:rPr>
      </w:pPr>
    </w:p>
    <w:p w14:paraId="2E6F2A2A"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5" w:name="_Toc101100324"/>
      <w:r w:rsidRPr="00FB2F6B">
        <w:rPr>
          <w:rFonts w:asciiTheme="minorHAnsi" w:hAnsiTheme="minorHAnsi" w:cstheme="minorHAnsi"/>
          <w:b/>
          <w:snapToGrid/>
          <w:sz w:val="22"/>
        </w:rPr>
        <w:t>ART. 19 - Rischio volo</w:t>
      </w:r>
      <w:bookmarkEnd w:id="35"/>
    </w:p>
    <w:p w14:paraId="79B16512"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L'assicurazione vale per gli Infortuni che l'Assicurato subisca durante i viaggi in aereo, turistici o di trasferimento, effettuati in qualità di passeggero su velivoli o elicotteri da chiunque eserciti, tranne che:</w:t>
      </w:r>
    </w:p>
    <w:p w14:paraId="257F5F3F" w14:textId="77777777" w:rsidR="00CE4652" w:rsidRPr="00FB2F6B" w:rsidRDefault="00CE4652">
      <w:pPr>
        <w:widowControl w:val="0"/>
        <w:ind w:left="426" w:hanging="426"/>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w:t>
      </w:r>
      <w:r w:rsidRPr="00FB2F6B">
        <w:rPr>
          <w:rFonts w:asciiTheme="minorHAnsi" w:hAnsiTheme="minorHAnsi" w:cstheme="minorHAnsi"/>
          <w:snapToGrid w:val="0"/>
          <w:sz w:val="22"/>
          <w:lang w:val="it-IT" w:eastAsia="en-US"/>
        </w:rPr>
        <w:tab/>
        <w:t>da Società/Azienda di lavoro aereo in occasione di voli diversi da trasporto pubblico di passeggeri;</w:t>
      </w:r>
    </w:p>
    <w:p w14:paraId="2275C988" w14:textId="77777777" w:rsidR="00CE4652" w:rsidRPr="00FB2F6B" w:rsidRDefault="00CE4652">
      <w:pPr>
        <w:pStyle w:val="Rientrocorpodeltesto3"/>
        <w:widowControl w:val="0"/>
        <w:tabs>
          <w:tab w:val="clear" w:pos="630"/>
          <w:tab w:val="clear" w:pos="1440"/>
          <w:tab w:val="clear" w:pos="2155"/>
          <w:tab w:val="clear" w:pos="2881"/>
          <w:tab w:val="clear" w:pos="3607"/>
          <w:tab w:val="clear" w:pos="4316"/>
          <w:tab w:val="clear" w:pos="5042"/>
          <w:tab w:val="clear" w:pos="5767"/>
          <w:tab w:val="clear" w:pos="6477"/>
          <w:tab w:val="clear" w:pos="7219"/>
          <w:tab w:val="clear" w:pos="7928"/>
        </w:tabs>
        <w:rPr>
          <w:rFonts w:asciiTheme="minorHAnsi" w:hAnsiTheme="minorHAnsi" w:cstheme="minorHAnsi"/>
          <w:sz w:val="22"/>
        </w:rPr>
      </w:pPr>
      <w:r w:rsidRPr="00FB2F6B">
        <w:rPr>
          <w:rFonts w:asciiTheme="minorHAnsi" w:hAnsiTheme="minorHAnsi" w:cstheme="minorHAnsi"/>
          <w:sz w:val="22"/>
        </w:rPr>
        <w:t>-</w:t>
      </w:r>
      <w:r w:rsidRPr="00FB2F6B">
        <w:rPr>
          <w:rFonts w:asciiTheme="minorHAnsi" w:hAnsiTheme="minorHAnsi" w:cstheme="minorHAnsi"/>
          <w:sz w:val="22"/>
        </w:rPr>
        <w:tab/>
        <w:t xml:space="preserve">da </w:t>
      </w:r>
      <w:proofErr w:type="spellStart"/>
      <w:r w:rsidRPr="00FB2F6B">
        <w:rPr>
          <w:rFonts w:asciiTheme="minorHAnsi" w:hAnsiTheme="minorHAnsi" w:cstheme="minorHAnsi"/>
          <w:sz w:val="22"/>
        </w:rPr>
        <w:t>aeroclubs</w:t>
      </w:r>
      <w:proofErr w:type="spellEnd"/>
      <w:r w:rsidRPr="00FB2F6B">
        <w:rPr>
          <w:rFonts w:asciiTheme="minorHAnsi" w:hAnsiTheme="minorHAnsi" w:cstheme="minorHAnsi"/>
          <w:sz w:val="22"/>
        </w:rPr>
        <w:t>.</w:t>
      </w:r>
    </w:p>
    <w:p w14:paraId="1BC1317D"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somma delle garanzie di cui alla presente polizza e di eventuali altre polizze stipulate dall'Assicurato o da altri in suo favore per il rischio volo in abbinamento a polizze infortuni comuni, non potrà superare i seguenti importi:</w:t>
      </w:r>
    </w:p>
    <w:p w14:paraId="5D943C09"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per persona:</w:t>
      </w:r>
    </w:p>
    <w:p w14:paraId="1AD004E1" w14:textId="77777777" w:rsidR="00CE4652" w:rsidRPr="00FB2F6B" w:rsidRDefault="0029014B">
      <w:pPr>
        <w:widowControl w:val="0"/>
        <w:tabs>
          <w:tab w:val="left" w:pos="1843"/>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€ 1.50</w:t>
      </w:r>
      <w:r w:rsidR="00CE4652" w:rsidRPr="00FB2F6B">
        <w:rPr>
          <w:rFonts w:asciiTheme="minorHAnsi" w:hAnsiTheme="minorHAnsi" w:cstheme="minorHAnsi"/>
          <w:snapToGrid w:val="0"/>
          <w:sz w:val="22"/>
          <w:lang w:val="it-IT" w:eastAsia="en-US"/>
        </w:rPr>
        <w:t>0.000,00</w:t>
      </w:r>
      <w:r w:rsidR="00CE4652" w:rsidRPr="00FB2F6B">
        <w:rPr>
          <w:rFonts w:asciiTheme="minorHAnsi" w:hAnsiTheme="minorHAnsi" w:cstheme="minorHAnsi"/>
          <w:snapToGrid w:val="0"/>
          <w:sz w:val="22"/>
          <w:lang w:val="it-IT" w:eastAsia="en-US"/>
        </w:rPr>
        <w:tab/>
        <w:t>per il caso di Morte</w:t>
      </w:r>
    </w:p>
    <w:p w14:paraId="3957FCE3" w14:textId="77777777" w:rsidR="00CE4652" w:rsidRPr="00FB2F6B" w:rsidRDefault="0029014B">
      <w:pPr>
        <w:widowControl w:val="0"/>
        <w:tabs>
          <w:tab w:val="left" w:pos="1843"/>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€ 1.50</w:t>
      </w:r>
      <w:r w:rsidR="00CE4652" w:rsidRPr="00FB2F6B">
        <w:rPr>
          <w:rFonts w:asciiTheme="minorHAnsi" w:hAnsiTheme="minorHAnsi" w:cstheme="minorHAnsi"/>
          <w:snapToGrid w:val="0"/>
          <w:sz w:val="22"/>
          <w:lang w:val="it-IT" w:eastAsia="en-US"/>
        </w:rPr>
        <w:t>0.000,00</w:t>
      </w:r>
      <w:r w:rsidR="00CE4652" w:rsidRPr="00FB2F6B">
        <w:rPr>
          <w:rFonts w:asciiTheme="minorHAnsi" w:hAnsiTheme="minorHAnsi" w:cstheme="minorHAnsi"/>
          <w:snapToGrid w:val="0"/>
          <w:sz w:val="22"/>
          <w:lang w:val="it-IT" w:eastAsia="en-US"/>
        </w:rPr>
        <w:tab/>
        <w:t>per il caso di Invalidità Permanente</w:t>
      </w:r>
    </w:p>
    <w:p w14:paraId="7F8D5F70" w14:textId="77777777" w:rsidR="0029014B" w:rsidRPr="00FB2F6B" w:rsidRDefault="0029014B">
      <w:pPr>
        <w:widowControl w:val="0"/>
        <w:tabs>
          <w:tab w:val="left" w:pos="1843"/>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          300,00</w:t>
      </w:r>
      <w:r w:rsidRPr="00FB2F6B">
        <w:rPr>
          <w:rFonts w:asciiTheme="minorHAnsi" w:hAnsiTheme="minorHAnsi" w:cstheme="minorHAnsi"/>
          <w:snapToGrid w:val="0"/>
          <w:sz w:val="22"/>
          <w:lang w:val="it-IT" w:eastAsia="en-US"/>
        </w:rPr>
        <w:tab/>
        <w:t>per il caso di Inabilità temporanea</w:t>
      </w:r>
    </w:p>
    <w:p w14:paraId="6D9336C2" w14:textId="77777777" w:rsidR="00CE4652" w:rsidRPr="00FB2F6B" w:rsidRDefault="00CE4652">
      <w:pPr>
        <w:widowControl w:val="0"/>
        <w:tabs>
          <w:tab w:val="left" w:pos="1843"/>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per aeromobile:</w:t>
      </w:r>
    </w:p>
    <w:p w14:paraId="43A8A00B" w14:textId="77777777" w:rsidR="00CE4652" w:rsidRPr="00FB2F6B" w:rsidRDefault="00252BE1">
      <w:pPr>
        <w:widowControl w:val="0"/>
        <w:tabs>
          <w:tab w:val="left" w:pos="1843"/>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€ 5.5</w:t>
      </w:r>
      <w:r w:rsidR="00CE4652" w:rsidRPr="00FB2F6B">
        <w:rPr>
          <w:rFonts w:asciiTheme="minorHAnsi" w:hAnsiTheme="minorHAnsi" w:cstheme="minorHAnsi"/>
          <w:snapToGrid w:val="0"/>
          <w:sz w:val="22"/>
          <w:lang w:val="it-IT" w:eastAsia="en-US"/>
        </w:rPr>
        <w:t>00.000,00</w:t>
      </w:r>
      <w:r w:rsidR="00CE4652" w:rsidRPr="00FB2F6B">
        <w:rPr>
          <w:rFonts w:asciiTheme="minorHAnsi" w:hAnsiTheme="minorHAnsi" w:cstheme="minorHAnsi"/>
          <w:snapToGrid w:val="0"/>
          <w:sz w:val="22"/>
          <w:lang w:val="it-IT" w:eastAsia="en-US"/>
        </w:rPr>
        <w:tab/>
        <w:t>per il caso di Morte</w:t>
      </w:r>
    </w:p>
    <w:p w14:paraId="3710B1AB" w14:textId="77777777" w:rsidR="00CE4652" w:rsidRPr="00FB2F6B" w:rsidRDefault="00CE4652">
      <w:pPr>
        <w:widowControl w:val="0"/>
        <w:tabs>
          <w:tab w:val="left" w:pos="1843"/>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€ 5.</w:t>
      </w:r>
      <w:r w:rsidR="00252BE1" w:rsidRPr="00FB2F6B">
        <w:rPr>
          <w:rFonts w:asciiTheme="minorHAnsi" w:hAnsiTheme="minorHAnsi" w:cstheme="minorHAnsi"/>
          <w:snapToGrid w:val="0"/>
          <w:sz w:val="22"/>
          <w:lang w:val="it-IT" w:eastAsia="en-US"/>
        </w:rPr>
        <w:t>5</w:t>
      </w:r>
      <w:r w:rsidRPr="00FB2F6B">
        <w:rPr>
          <w:rFonts w:asciiTheme="minorHAnsi" w:hAnsiTheme="minorHAnsi" w:cstheme="minorHAnsi"/>
          <w:snapToGrid w:val="0"/>
          <w:sz w:val="22"/>
          <w:lang w:val="it-IT" w:eastAsia="en-US"/>
        </w:rPr>
        <w:t>00.000,00</w:t>
      </w:r>
      <w:r w:rsidRPr="00FB2F6B">
        <w:rPr>
          <w:rFonts w:asciiTheme="minorHAnsi" w:hAnsiTheme="minorHAnsi" w:cstheme="minorHAnsi"/>
          <w:snapToGrid w:val="0"/>
          <w:sz w:val="22"/>
          <w:lang w:val="it-IT" w:eastAsia="en-US"/>
        </w:rPr>
        <w:tab/>
        <w:t>per il caso di invalidità Permanente</w:t>
      </w:r>
    </w:p>
    <w:p w14:paraId="167CC7A3" w14:textId="77777777" w:rsidR="0029014B" w:rsidRPr="00FB2F6B" w:rsidRDefault="0029014B">
      <w:pPr>
        <w:widowControl w:val="0"/>
        <w:tabs>
          <w:tab w:val="left" w:pos="1843"/>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       5.200,00</w:t>
      </w:r>
      <w:r w:rsidRPr="00FB2F6B">
        <w:rPr>
          <w:rFonts w:asciiTheme="minorHAnsi" w:hAnsiTheme="minorHAnsi" w:cstheme="minorHAnsi"/>
          <w:snapToGrid w:val="0"/>
          <w:sz w:val="22"/>
          <w:lang w:val="it-IT" w:eastAsia="en-US"/>
        </w:rPr>
        <w:tab/>
        <w:t>per il caso di Inabilità Temporanea</w:t>
      </w:r>
    </w:p>
    <w:p w14:paraId="4C037BE0" w14:textId="77777777" w:rsidR="0029014B" w:rsidRPr="00FB2F6B" w:rsidRDefault="0029014B">
      <w:pPr>
        <w:widowControl w:val="0"/>
        <w:tabs>
          <w:tab w:val="left" w:pos="1843"/>
        </w:tabs>
        <w:jc w:val="both"/>
        <w:rPr>
          <w:rFonts w:asciiTheme="minorHAnsi" w:hAnsiTheme="minorHAnsi" w:cstheme="minorHAnsi"/>
          <w:snapToGrid w:val="0"/>
          <w:sz w:val="22"/>
          <w:lang w:val="it-IT" w:eastAsia="en-US"/>
        </w:rPr>
      </w:pPr>
    </w:p>
    <w:p w14:paraId="3CB41B0A"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Nell'eventualità che i capitali complessivamente assicurati eccedessero gli importi sopra indicati, le indennità spettanti in caso di sinistro saranno adeguate con riduzione ed imputazione proporzionale sui singoli contratti.</w:t>
      </w:r>
    </w:p>
    <w:p w14:paraId="647E203A"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Agli effetti della garanzia, il viaggio aereo si intende cominciato nel momento in cui l'Assicurato sale a bordo dell'aeromobile e si considera concluso nel momento in cui ne è disceso.</w:t>
      </w:r>
    </w:p>
    <w:p w14:paraId="55A749DB"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garanzia di cui al presente articolo non è valida nel caso di polizza con durata inferiore ad un anno.</w:t>
      </w:r>
    </w:p>
    <w:p w14:paraId="0DC928E8"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6" w:name="_Toc101100325"/>
      <w:r w:rsidRPr="00FB2F6B">
        <w:rPr>
          <w:rFonts w:asciiTheme="minorHAnsi" w:hAnsiTheme="minorHAnsi" w:cstheme="minorHAnsi"/>
          <w:b/>
          <w:snapToGrid/>
          <w:sz w:val="22"/>
        </w:rPr>
        <w:t>ART. 20 - Limite di età</w:t>
      </w:r>
      <w:bookmarkEnd w:id="36"/>
    </w:p>
    <w:p w14:paraId="793317A8"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Sono ammessi al beneficio dell'assicurazione tutti indistintamente gli Assicurati a prescindere dalle loro condizioni di salute e da eventuali pregresse minorazioni fisiche o mutilazioni delle quali gli Assicurati stessi risultassero affetti, restando comunque espressamente confermato quanto previsto dall'art. 23 - Criteri di </w:t>
      </w:r>
      <w:proofErr w:type="spellStart"/>
      <w:r w:rsidRPr="00FB2F6B">
        <w:rPr>
          <w:rFonts w:asciiTheme="minorHAnsi" w:hAnsiTheme="minorHAnsi" w:cstheme="minorHAnsi"/>
          <w:snapToGrid w:val="0"/>
          <w:sz w:val="22"/>
          <w:lang w:val="it-IT" w:eastAsia="en-US"/>
        </w:rPr>
        <w:t>indennizzabilità</w:t>
      </w:r>
      <w:proofErr w:type="spellEnd"/>
      <w:r w:rsidRPr="00FB2F6B">
        <w:rPr>
          <w:rFonts w:asciiTheme="minorHAnsi" w:hAnsiTheme="minorHAnsi" w:cstheme="minorHAnsi"/>
          <w:snapToGrid w:val="0"/>
          <w:sz w:val="22"/>
          <w:lang w:val="it-IT" w:eastAsia="en-US"/>
        </w:rPr>
        <w:t>.</w:t>
      </w:r>
    </w:p>
    <w:p w14:paraId="381F7DE5"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L'assicurazione non vale per le persone di età superiore </w:t>
      </w:r>
      <w:r w:rsidR="0029014B" w:rsidRPr="00FB2F6B">
        <w:rPr>
          <w:rFonts w:asciiTheme="minorHAnsi" w:hAnsiTheme="minorHAnsi" w:cstheme="minorHAnsi"/>
          <w:snapToGrid w:val="0"/>
          <w:sz w:val="22"/>
          <w:lang w:val="it-IT" w:eastAsia="en-US"/>
        </w:rPr>
        <w:t>a 75</w:t>
      </w:r>
      <w:r w:rsidRPr="00FB2F6B">
        <w:rPr>
          <w:rFonts w:asciiTheme="minorHAnsi" w:hAnsiTheme="minorHAnsi" w:cstheme="minorHAnsi"/>
          <w:snapToGrid w:val="0"/>
          <w:sz w:val="22"/>
          <w:lang w:val="it-IT" w:eastAsia="en-US"/>
        </w:rPr>
        <w:t xml:space="preserve"> anni.</w:t>
      </w:r>
      <w:r w:rsidR="00FE03CF" w:rsidRPr="00FB2F6B">
        <w:rPr>
          <w:rFonts w:asciiTheme="minorHAnsi" w:hAnsiTheme="minorHAnsi" w:cstheme="minorHAnsi"/>
          <w:snapToGrid w:val="0"/>
          <w:sz w:val="22"/>
          <w:lang w:val="it-IT" w:eastAsia="en-US"/>
        </w:rPr>
        <w:t xml:space="preserve"> </w:t>
      </w:r>
      <w:r w:rsidRPr="00FB2F6B">
        <w:rPr>
          <w:rFonts w:asciiTheme="minorHAnsi" w:hAnsiTheme="minorHAnsi" w:cstheme="minorHAnsi"/>
          <w:snapToGrid w:val="0"/>
          <w:sz w:val="22"/>
          <w:lang w:val="it-IT" w:eastAsia="en-US"/>
        </w:rPr>
        <w:t>Per le persone che raggiungano tale limite di età l'assicurazione avrà termine alla prima scadenza annuale del premio.</w:t>
      </w:r>
    </w:p>
    <w:p w14:paraId="2B2D8964"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Contraente è esonerata dall'obbligo della denuncia delle infermità, difetti fisici, o mutilazioni da cui gli Assicurati fossero affetti al momento della stipulazione o che dovessero in seguito sopravvenire.</w:t>
      </w:r>
    </w:p>
    <w:p w14:paraId="0CFC9AF2"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7" w:name="_Toc101100326"/>
      <w:r w:rsidRPr="00FB2F6B">
        <w:rPr>
          <w:rFonts w:asciiTheme="minorHAnsi" w:hAnsiTheme="minorHAnsi" w:cstheme="minorHAnsi"/>
          <w:b/>
          <w:snapToGrid/>
          <w:sz w:val="22"/>
        </w:rPr>
        <w:t>ART. 21 - Estensioni territoriali</w:t>
      </w:r>
      <w:bookmarkEnd w:id="37"/>
    </w:p>
    <w:p w14:paraId="51D0F2AE"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presente polizza s’intende operante nel mondo intero. Gli eventuali indennizzi verranno corrisposti in Italia ed in maniera corrente.</w:t>
      </w:r>
    </w:p>
    <w:p w14:paraId="57FAE2F6"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8" w:name="_Toc101100327"/>
      <w:r w:rsidRPr="00FB2F6B">
        <w:rPr>
          <w:rFonts w:asciiTheme="minorHAnsi" w:hAnsiTheme="minorHAnsi" w:cstheme="minorHAnsi"/>
          <w:b/>
          <w:snapToGrid/>
          <w:sz w:val="22"/>
        </w:rPr>
        <w:lastRenderedPageBreak/>
        <w:t>ART. 22 – Denuncia del sinistro e relativi obblighi</w:t>
      </w:r>
      <w:bookmarkEnd w:id="38"/>
    </w:p>
    <w:p w14:paraId="4EE1EAD5" w14:textId="77777777" w:rsidR="00CE4652" w:rsidRPr="00FB2F6B" w:rsidRDefault="00CE4652">
      <w:pPr>
        <w:pStyle w:val="Corpotesto"/>
        <w:rPr>
          <w:rFonts w:asciiTheme="minorHAnsi" w:hAnsiTheme="minorHAnsi" w:cstheme="minorHAnsi"/>
          <w:sz w:val="22"/>
        </w:rPr>
      </w:pPr>
      <w:r w:rsidRPr="00FB2F6B">
        <w:rPr>
          <w:rFonts w:asciiTheme="minorHAnsi" w:hAnsiTheme="minorHAnsi" w:cstheme="minorHAnsi"/>
          <w:sz w:val="22"/>
        </w:rPr>
        <w:t>La denuncia dell'infortunio dovrà contenere l'indicazione del luogo, del giorno e dell'ora dell'evento, nonché le cause che lo determinarono, dovrà essere corredata di certificato medico ed indirizzata al Broker incaricato oppure alla Società, entro 30 giorni lavorativi da quando ne ha avuto conoscenza l’Ufficio incaricato alla gestione delle polizze di assicurazione.</w:t>
      </w:r>
    </w:p>
    <w:p w14:paraId="4BFAC3B2"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Avvenuto l'infortunio, l'Assicurato deve ricorrere alle cure di un medico e seguirne le prescrizioni.</w:t>
      </w:r>
      <w:r w:rsidR="00252BE1" w:rsidRPr="00FB2F6B">
        <w:rPr>
          <w:rFonts w:asciiTheme="minorHAnsi" w:hAnsiTheme="minorHAnsi" w:cstheme="minorHAnsi"/>
          <w:snapToGrid w:val="0"/>
          <w:sz w:val="22"/>
          <w:lang w:val="it-IT" w:eastAsia="en-US"/>
        </w:rPr>
        <w:t xml:space="preserve"> </w:t>
      </w:r>
      <w:r w:rsidRPr="00FB2F6B">
        <w:rPr>
          <w:rFonts w:asciiTheme="minorHAnsi" w:hAnsiTheme="minorHAnsi" w:cstheme="minorHAnsi"/>
          <w:snapToGrid w:val="0"/>
          <w:sz w:val="22"/>
          <w:lang w:val="it-IT" w:eastAsia="en-US"/>
        </w:rPr>
        <w:t>Successivamente l'Assicurato deve inviare, periodicamente e sino a guarigione avvenuta, certificati medici sul decorso delle lesioni.</w:t>
      </w:r>
    </w:p>
    <w:p w14:paraId="6E326717"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Quando l'infortunio abbia cagionato la morte dell'Assicurato o quando questa sopravvenga durante il periodo di cura, dovrà essere dato prima possibile avviso alla Società a mezzo </w:t>
      </w:r>
      <w:r w:rsidRPr="00FB2F6B">
        <w:rPr>
          <w:rFonts w:asciiTheme="minorHAnsi" w:hAnsiTheme="minorHAnsi" w:cstheme="minorHAnsi"/>
          <w:sz w:val="22"/>
          <w:lang w:val="it-IT"/>
        </w:rPr>
        <w:t>lettera, facsimile o altro mezzo documentabile.</w:t>
      </w:r>
    </w:p>
    <w:p w14:paraId="1EA9DEFC"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Le spese di cura e quelle relative ai certificati medici sono a carico dell'Assicurato, salvo che siano espressamente comprese nell'assicurazione.</w:t>
      </w:r>
    </w:p>
    <w:p w14:paraId="75DC2650"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9" w:name="_Toc101100328"/>
      <w:r w:rsidRPr="00FB2F6B">
        <w:rPr>
          <w:rFonts w:asciiTheme="minorHAnsi" w:hAnsiTheme="minorHAnsi" w:cstheme="minorHAnsi"/>
          <w:b/>
          <w:snapToGrid/>
          <w:sz w:val="22"/>
        </w:rPr>
        <w:t xml:space="preserve">ART. 23 - Criteri di </w:t>
      </w:r>
      <w:proofErr w:type="spellStart"/>
      <w:r w:rsidRPr="00FB2F6B">
        <w:rPr>
          <w:rFonts w:asciiTheme="minorHAnsi" w:hAnsiTheme="minorHAnsi" w:cstheme="minorHAnsi"/>
          <w:b/>
          <w:snapToGrid/>
          <w:sz w:val="22"/>
        </w:rPr>
        <w:t>indennizzabilità</w:t>
      </w:r>
      <w:bookmarkEnd w:id="39"/>
      <w:proofErr w:type="spellEnd"/>
    </w:p>
    <w:p w14:paraId="19B6B0D1"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Società corrisponde l'indennità per le conseguenze dirette ed esclusive dell'infortunio che siano indipendenti da condizioni fisiche o patologiche preesistenti o sopravvenute; pertanto l'influenza che l'infortunio può avere esercitato su tali condizioni, come pure per il pregiudizio che esse possono portare all'esito delle lesioni prodotte dall'infortunio, sono conseguenze indirette e quindi non indennizzabili.</w:t>
      </w:r>
    </w:p>
    <w:p w14:paraId="10AA0F2E"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Parimenti, nei casi di preesistente mutilazione o difetto fisico, l'indennità per invalidità permanente è liquidata per le sole conseguenze dirette cagionate dall'infortunio come se esso avesse colpito una persona fisicamente integra, senza riguardo al maggior pregiudizio derivante dalle condizioni preesistenti.</w:t>
      </w:r>
    </w:p>
    <w:p w14:paraId="6715159A"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0" w:name="_Toc101100329"/>
      <w:r w:rsidRPr="00FB2F6B">
        <w:rPr>
          <w:rFonts w:asciiTheme="minorHAnsi" w:hAnsiTheme="minorHAnsi" w:cstheme="minorHAnsi"/>
          <w:b/>
          <w:snapToGrid/>
          <w:sz w:val="22"/>
        </w:rPr>
        <w:t>ART. 24 - Morte</w:t>
      </w:r>
      <w:bookmarkEnd w:id="40"/>
    </w:p>
    <w:p w14:paraId="2EEA9022"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L'indennizzo per il caso di morte è dovuto se la morte stessa si verifica - anche se successivamente alla scadenza della polizza - entro due anni dal giorno dell'infortunio.</w:t>
      </w:r>
    </w:p>
    <w:p w14:paraId="77A8445C"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Tale indennizzo viene liquidato ai beneficiari designati o, in difetto di designazione, agli eredi dell'assicurato in parti uguali.</w:t>
      </w:r>
    </w:p>
    <w:p w14:paraId="0D537FBA"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L'indennizzo per il caso di morte non è cumulabile con quello per invalidità permanente, ma se entro due anni dal giorno dell'infortunio ed in conseguenza di questo, l'Assicurato muore, gli eredi dell'Assicurato non sono tenuti ad alcun rimborso, mentre i beneficiari hanno diritto soltanto alla differenza tra l'indennizzo per morte - se superiore - e quello già pagato per invalidità permanente.</w:t>
      </w:r>
    </w:p>
    <w:p w14:paraId="5757B140"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1" w:name="_Toc101100330"/>
      <w:r w:rsidRPr="00FB2F6B">
        <w:rPr>
          <w:rFonts w:asciiTheme="minorHAnsi" w:hAnsiTheme="minorHAnsi" w:cstheme="minorHAnsi"/>
          <w:b/>
          <w:snapToGrid/>
          <w:sz w:val="22"/>
        </w:rPr>
        <w:t>ART. 25 - Invalidità permanente</w:t>
      </w:r>
      <w:bookmarkEnd w:id="41"/>
    </w:p>
    <w:p w14:paraId="5A37C44F"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a)</w:t>
      </w:r>
      <w:r w:rsidRPr="00FB2F6B">
        <w:rPr>
          <w:rFonts w:asciiTheme="minorHAnsi" w:hAnsiTheme="minorHAnsi" w:cstheme="minorHAnsi"/>
          <w:snapToGrid w:val="0"/>
          <w:sz w:val="22"/>
          <w:lang w:val="it-IT" w:eastAsia="en-US"/>
        </w:rPr>
        <w:tab/>
      </w:r>
      <w:proofErr w:type="spellStart"/>
      <w:r w:rsidRPr="00FB2F6B">
        <w:rPr>
          <w:rFonts w:asciiTheme="minorHAnsi" w:hAnsiTheme="minorHAnsi" w:cstheme="minorHAnsi"/>
          <w:snapToGrid w:val="0"/>
          <w:sz w:val="22"/>
          <w:lang w:val="it-IT" w:eastAsia="en-US"/>
        </w:rPr>
        <w:t>Invalidita'</w:t>
      </w:r>
      <w:proofErr w:type="spellEnd"/>
      <w:r w:rsidRPr="00FB2F6B">
        <w:rPr>
          <w:rFonts w:asciiTheme="minorHAnsi" w:hAnsiTheme="minorHAnsi" w:cstheme="minorHAnsi"/>
          <w:snapToGrid w:val="0"/>
          <w:sz w:val="22"/>
          <w:lang w:val="it-IT" w:eastAsia="en-US"/>
        </w:rPr>
        <w:t xml:space="preserve"> Permanente Assoluta</w:t>
      </w:r>
    </w:p>
    <w:p w14:paraId="2872DF4C" w14:textId="77777777" w:rsidR="00CE4652" w:rsidRPr="00FB2F6B" w:rsidRDefault="00CE4652">
      <w:pPr>
        <w:pStyle w:val="Rientrocorpodeltesto3"/>
        <w:rPr>
          <w:rFonts w:asciiTheme="minorHAnsi" w:hAnsiTheme="minorHAnsi" w:cstheme="minorHAnsi"/>
          <w:sz w:val="22"/>
        </w:rPr>
      </w:pPr>
      <w:r w:rsidRPr="00FB2F6B">
        <w:rPr>
          <w:rFonts w:asciiTheme="minorHAnsi" w:hAnsiTheme="minorHAnsi" w:cstheme="minorHAnsi"/>
          <w:sz w:val="22"/>
        </w:rPr>
        <w:tab/>
        <w:t>Se ad un infortunato in conseguenza di un infortunio verrà riconosciuta una invalidità permanente e questa si verificherà - anche successivamente alla scadenza di polizza - ma comunque entro due anni dal giorno nel quale l'infortunio è avvenuto, la Società liquiderà per tale titolo e solo in questo caso una indennità calcolata sulla somma assicurata al momento dell'infortunio per l'invalidità permanente, come segue:</w:t>
      </w:r>
    </w:p>
    <w:p w14:paraId="59ED1CDB"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ab/>
        <w:t xml:space="preserve">si considera invalidità permanente assoluta unicamente la perdita totale, definitiva ed irrimediabile dei due occhi o di tutte e due le braccia o le mani, di tutte e due le gambe o di </w:t>
      </w:r>
      <w:r w:rsidRPr="00FB2F6B">
        <w:rPr>
          <w:rFonts w:asciiTheme="minorHAnsi" w:hAnsiTheme="minorHAnsi" w:cstheme="minorHAnsi"/>
          <w:snapToGrid w:val="0"/>
          <w:sz w:val="22"/>
          <w:lang w:val="it-IT" w:eastAsia="en-US"/>
        </w:rPr>
        <w:lastRenderedPageBreak/>
        <w:t>ambo i piedi, la perdita contemporanea di un arto superiore e di uno inferiore, come pure lo stato d'insanabile alienazione mentale che renda l'Assicurato incapace di svolgere, per tutta la sua vita, qualunque lavoro od occupazione. Quando sia provato che l'infortunio ha causato l'invalidità permanente assoluta, la Società corrisponde all'Assicurato l'intera somma prevista per questo caso.</w:t>
      </w:r>
    </w:p>
    <w:p w14:paraId="7878EAE0"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p>
    <w:p w14:paraId="51D7941A"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b)</w:t>
      </w:r>
      <w:r w:rsidRPr="00FB2F6B">
        <w:rPr>
          <w:rFonts w:asciiTheme="minorHAnsi" w:hAnsiTheme="minorHAnsi" w:cstheme="minorHAnsi"/>
          <w:snapToGrid w:val="0"/>
          <w:sz w:val="22"/>
          <w:lang w:val="it-IT" w:eastAsia="en-US"/>
        </w:rPr>
        <w:tab/>
        <w:t>Invalidità Permanente Parziale</w:t>
      </w:r>
    </w:p>
    <w:p w14:paraId="565985AE" w14:textId="77777777" w:rsidR="00CE4652" w:rsidRPr="00FB2F6B" w:rsidRDefault="00CE4652">
      <w:pPr>
        <w:pStyle w:val="Corpotesto"/>
        <w:ind w:left="426" w:hanging="426"/>
        <w:rPr>
          <w:rFonts w:asciiTheme="minorHAnsi" w:hAnsiTheme="minorHAnsi" w:cstheme="minorHAnsi"/>
          <w:sz w:val="22"/>
        </w:rPr>
      </w:pPr>
      <w:r w:rsidRPr="00FB2F6B">
        <w:rPr>
          <w:rFonts w:asciiTheme="minorHAnsi" w:hAnsiTheme="minorHAnsi" w:cstheme="minorHAnsi"/>
          <w:sz w:val="22"/>
        </w:rPr>
        <w:tab/>
        <w:t>L’indennità per invalidità permanente parziale – fermi i criteri di franchigia operanti – verrà calcolata sulla somma assicurata per invalidità permanente totale, in base alle percentuali previste dalla “TABELLA INAIL” di cui al D.P.R. 30 Giugno 1965, n. 1124, riportata di seguito.</w:t>
      </w:r>
    </w:p>
    <w:p w14:paraId="436A550E" w14:textId="77777777" w:rsidR="00CE4652" w:rsidRPr="00FB2F6B" w:rsidRDefault="00CE4652">
      <w:pPr>
        <w:pStyle w:val="Corpotesto"/>
        <w:ind w:left="426" w:hanging="426"/>
        <w:rPr>
          <w:rFonts w:asciiTheme="minorHAnsi" w:hAnsiTheme="minorHAnsi" w:cstheme="minorHAnsi"/>
          <w:sz w:val="22"/>
        </w:rPr>
      </w:pPr>
    </w:p>
    <w:p w14:paraId="614DC2B1" w14:textId="77777777" w:rsidR="00CE4652" w:rsidRPr="00FB2F6B" w:rsidRDefault="00CE4652">
      <w:pPr>
        <w:jc w:val="center"/>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TABELLA INAIL PER LA LIQUIDAZIONE DELL’INDENNITA’ </w:t>
      </w:r>
    </w:p>
    <w:p w14:paraId="7F32DA83" w14:textId="77777777" w:rsidR="00CE4652" w:rsidRPr="00FB2F6B" w:rsidRDefault="00CE4652">
      <w:pPr>
        <w:jc w:val="center"/>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DI INVALIDITA’ PERMANENTE</w:t>
      </w:r>
    </w:p>
    <w:p w14:paraId="5CF5C81A" w14:textId="77777777" w:rsidR="00CE4652" w:rsidRPr="00FB2F6B" w:rsidRDefault="00CE4652">
      <w:pPr>
        <w:rPr>
          <w:rFonts w:asciiTheme="minorHAnsi" w:hAnsiTheme="minorHAnsi" w:cstheme="minorHAnsi"/>
          <w:snapToGrid w:val="0"/>
          <w:sz w:val="22"/>
          <w:lang w:val="it-IT" w:eastAsia="en-US"/>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709"/>
        <w:gridCol w:w="708"/>
        <w:gridCol w:w="709"/>
      </w:tblGrid>
      <w:tr w:rsidR="00CE4652" w:rsidRPr="00FB2F6B" w14:paraId="348780D3" w14:textId="77777777" w:rsidTr="00817CE7">
        <w:trPr>
          <w:cantSplit/>
        </w:trPr>
        <w:tc>
          <w:tcPr>
            <w:tcW w:w="6591" w:type="dxa"/>
          </w:tcPr>
          <w:p w14:paraId="5C0A78A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DESCRIZIONE</w:t>
            </w:r>
          </w:p>
        </w:tc>
        <w:tc>
          <w:tcPr>
            <w:tcW w:w="2126" w:type="dxa"/>
            <w:gridSpan w:val="3"/>
          </w:tcPr>
          <w:p w14:paraId="18C40F31" w14:textId="77777777" w:rsidR="00CE4652" w:rsidRPr="00FB2F6B" w:rsidRDefault="00CE4652">
            <w:pPr>
              <w:jc w:val="center"/>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Percentuale</w:t>
            </w:r>
          </w:p>
        </w:tc>
      </w:tr>
      <w:tr w:rsidR="00CE4652" w:rsidRPr="00FB2F6B" w14:paraId="785EE38D" w14:textId="77777777" w:rsidTr="00817CE7">
        <w:tc>
          <w:tcPr>
            <w:tcW w:w="6591" w:type="dxa"/>
          </w:tcPr>
          <w:p w14:paraId="4D65F711" w14:textId="77777777" w:rsidR="00CE4652" w:rsidRPr="00FB2F6B" w:rsidRDefault="00CE4652">
            <w:pPr>
              <w:rPr>
                <w:rFonts w:asciiTheme="minorHAnsi" w:hAnsiTheme="minorHAnsi" w:cstheme="minorHAnsi"/>
                <w:snapToGrid w:val="0"/>
                <w:sz w:val="22"/>
                <w:lang w:val="it-IT" w:eastAsia="en-US"/>
              </w:rPr>
            </w:pPr>
          </w:p>
        </w:tc>
        <w:tc>
          <w:tcPr>
            <w:tcW w:w="709" w:type="dxa"/>
          </w:tcPr>
          <w:p w14:paraId="5BC42DE7" w14:textId="77777777" w:rsidR="00CE4652" w:rsidRPr="00FB2F6B" w:rsidRDefault="00CE4652">
            <w:pPr>
              <w:rPr>
                <w:rFonts w:asciiTheme="minorHAnsi" w:hAnsiTheme="minorHAnsi" w:cstheme="minorHAnsi"/>
                <w:snapToGrid w:val="0"/>
                <w:sz w:val="22"/>
                <w:lang w:val="it-IT" w:eastAsia="en-US"/>
              </w:rPr>
            </w:pPr>
            <w:proofErr w:type="spellStart"/>
            <w:r w:rsidRPr="00FB2F6B">
              <w:rPr>
                <w:rFonts w:asciiTheme="minorHAnsi" w:hAnsiTheme="minorHAnsi" w:cstheme="minorHAnsi"/>
                <w:snapToGrid w:val="0"/>
                <w:sz w:val="22"/>
                <w:lang w:val="it-IT" w:eastAsia="en-US"/>
              </w:rPr>
              <w:t>des</w:t>
            </w:r>
            <w:proofErr w:type="spellEnd"/>
            <w:r w:rsidRPr="00FB2F6B">
              <w:rPr>
                <w:rFonts w:asciiTheme="minorHAnsi" w:hAnsiTheme="minorHAnsi" w:cstheme="minorHAnsi"/>
                <w:snapToGrid w:val="0"/>
                <w:sz w:val="22"/>
                <w:lang w:val="it-IT" w:eastAsia="en-US"/>
              </w:rPr>
              <w:t>.</w:t>
            </w:r>
          </w:p>
        </w:tc>
        <w:tc>
          <w:tcPr>
            <w:tcW w:w="708" w:type="dxa"/>
          </w:tcPr>
          <w:p w14:paraId="1021D1E2" w14:textId="77777777" w:rsidR="00CE4652" w:rsidRPr="00FB2F6B" w:rsidRDefault="00CE4652">
            <w:pPr>
              <w:rPr>
                <w:rFonts w:asciiTheme="minorHAnsi" w:hAnsiTheme="minorHAnsi" w:cstheme="minorHAnsi"/>
                <w:snapToGrid w:val="0"/>
                <w:sz w:val="22"/>
                <w:lang w:val="it-IT" w:eastAsia="en-US"/>
              </w:rPr>
            </w:pPr>
          </w:p>
        </w:tc>
        <w:tc>
          <w:tcPr>
            <w:tcW w:w="709" w:type="dxa"/>
          </w:tcPr>
          <w:p w14:paraId="7C7D9235" w14:textId="77777777" w:rsidR="00CE4652" w:rsidRPr="00FB2F6B" w:rsidRDefault="00CE4652">
            <w:pPr>
              <w:pStyle w:val="XYBody1"/>
              <w:rPr>
                <w:rFonts w:asciiTheme="minorHAnsi" w:hAnsiTheme="minorHAnsi" w:cstheme="minorHAnsi"/>
                <w:snapToGrid w:val="0"/>
                <w:lang w:eastAsia="en-US"/>
              </w:rPr>
            </w:pPr>
            <w:r w:rsidRPr="00FB2F6B">
              <w:rPr>
                <w:rFonts w:asciiTheme="minorHAnsi" w:hAnsiTheme="minorHAnsi" w:cstheme="minorHAnsi"/>
                <w:snapToGrid w:val="0"/>
                <w:lang w:eastAsia="en-US"/>
              </w:rPr>
              <w:t>sin.</w:t>
            </w:r>
          </w:p>
        </w:tc>
      </w:tr>
      <w:tr w:rsidR="00CE4652" w:rsidRPr="00FB2F6B" w14:paraId="66A2E721" w14:textId="77777777" w:rsidTr="00817CE7">
        <w:tc>
          <w:tcPr>
            <w:tcW w:w="6591" w:type="dxa"/>
          </w:tcPr>
          <w:p w14:paraId="6B4C926E"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Sordità completa di un orecchio</w:t>
            </w:r>
          </w:p>
        </w:tc>
        <w:tc>
          <w:tcPr>
            <w:tcW w:w="709" w:type="dxa"/>
          </w:tcPr>
          <w:p w14:paraId="739A69B0"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05D57C27"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15%</w:t>
            </w:r>
          </w:p>
        </w:tc>
        <w:tc>
          <w:tcPr>
            <w:tcW w:w="709" w:type="dxa"/>
          </w:tcPr>
          <w:p w14:paraId="6A089757"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5A45E6BD" w14:textId="77777777" w:rsidTr="00817CE7">
        <w:tc>
          <w:tcPr>
            <w:tcW w:w="6591" w:type="dxa"/>
          </w:tcPr>
          <w:p w14:paraId="1289C6DD"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Sordità completa bilaterale</w:t>
            </w:r>
          </w:p>
        </w:tc>
        <w:tc>
          <w:tcPr>
            <w:tcW w:w="709" w:type="dxa"/>
          </w:tcPr>
          <w:p w14:paraId="4A9ED903"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4AF821E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60%</w:t>
            </w:r>
          </w:p>
        </w:tc>
        <w:tc>
          <w:tcPr>
            <w:tcW w:w="709" w:type="dxa"/>
          </w:tcPr>
          <w:p w14:paraId="2C3A7922"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27C36802" w14:textId="77777777" w:rsidTr="00817CE7">
        <w:tc>
          <w:tcPr>
            <w:tcW w:w="6591" w:type="dxa"/>
          </w:tcPr>
          <w:p w14:paraId="46B1D54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totale della facoltà visiva di un occhio</w:t>
            </w:r>
          </w:p>
        </w:tc>
        <w:tc>
          <w:tcPr>
            <w:tcW w:w="709" w:type="dxa"/>
          </w:tcPr>
          <w:p w14:paraId="2F4EC401"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7BC2265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tc>
        <w:tc>
          <w:tcPr>
            <w:tcW w:w="709" w:type="dxa"/>
          </w:tcPr>
          <w:p w14:paraId="6245B87C"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67128D9E" w14:textId="77777777" w:rsidTr="00817CE7">
        <w:tc>
          <w:tcPr>
            <w:tcW w:w="6591" w:type="dxa"/>
          </w:tcPr>
          <w:p w14:paraId="0E79CAFA"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anatomica o atrofica del globo oculare senza possibilità di applicazioni di protesi</w:t>
            </w:r>
          </w:p>
        </w:tc>
        <w:tc>
          <w:tcPr>
            <w:tcW w:w="709" w:type="dxa"/>
          </w:tcPr>
          <w:p w14:paraId="716C9FC6"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6F3A6FA7"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40%</w:t>
            </w:r>
          </w:p>
        </w:tc>
        <w:tc>
          <w:tcPr>
            <w:tcW w:w="709" w:type="dxa"/>
          </w:tcPr>
          <w:p w14:paraId="2FDA5C45"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510446F2" w14:textId="77777777" w:rsidTr="00817CE7">
        <w:tc>
          <w:tcPr>
            <w:tcW w:w="6591" w:type="dxa"/>
          </w:tcPr>
          <w:p w14:paraId="4DCFDC56"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Altre menomazioni della facoltà visiva (vedere relativa tabella)</w:t>
            </w:r>
          </w:p>
        </w:tc>
        <w:tc>
          <w:tcPr>
            <w:tcW w:w="709" w:type="dxa"/>
          </w:tcPr>
          <w:p w14:paraId="3A44A556"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7687A2C4" w14:textId="77777777" w:rsidR="00CE4652" w:rsidRPr="00FB2F6B" w:rsidRDefault="00CE4652">
            <w:pPr>
              <w:jc w:val="center"/>
              <w:rPr>
                <w:rFonts w:asciiTheme="minorHAnsi" w:hAnsiTheme="minorHAnsi" w:cstheme="minorHAnsi"/>
                <w:lang w:val="it-IT"/>
              </w:rPr>
            </w:pPr>
          </w:p>
        </w:tc>
        <w:tc>
          <w:tcPr>
            <w:tcW w:w="709" w:type="dxa"/>
          </w:tcPr>
          <w:p w14:paraId="4C7C20D4"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5B7133A5" w14:textId="77777777" w:rsidTr="00817CE7">
        <w:tc>
          <w:tcPr>
            <w:tcW w:w="6591" w:type="dxa"/>
          </w:tcPr>
          <w:p w14:paraId="2C229B44"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Stenosi nasale assoluta unilaterale</w:t>
            </w:r>
          </w:p>
        </w:tc>
        <w:tc>
          <w:tcPr>
            <w:tcW w:w="709" w:type="dxa"/>
          </w:tcPr>
          <w:p w14:paraId="46AB4204"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331063C7"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w:t>
            </w:r>
          </w:p>
        </w:tc>
        <w:tc>
          <w:tcPr>
            <w:tcW w:w="709" w:type="dxa"/>
          </w:tcPr>
          <w:p w14:paraId="16D09858"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07BF6033" w14:textId="77777777" w:rsidTr="00817CE7">
        <w:tc>
          <w:tcPr>
            <w:tcW w:w="6591" w:type="dxa"/>
          </w:tcPr>
          <w:p w14:paraId="20D72C51"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Stenosi nasale assoluta bilaterale</w:t>
            </w:r>
          </w:p>
        </w:tc>
        <w:tc>
          <w:tcPr>
            <w:tcW w:w="709" w:type="dxa"/>
          </w:tcPr>
          <w:p w14:paraId="79CBDE10"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1D13065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18%</w:t>
            </w:r>
          </w:p>
        </w:tc>
        <w:tc>
          <w:tcPr>
            <w:tcW w:w="709" w:type="dxa"/>
          </w:tcPr>
          <w:p w14:paraId="7DE65106"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5E5ED8F0" w14:textId="77777777" w:rsidTr="00817CE7">
        <w:tc>
          <w:tcPr>
            <w:tcW w:w="6591" w:type="dxa"/>
          </w:tcPr>
          <w:p w14:paraId="53DA324F"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di molti denti in modo che risulti gravemente compromessa la funzione masticatoria:</w:t>
            </w:r>
          </w:p>
          <w:p w14:paraId="74C8D9DC" w14:textId="77777777" w:rsidR="00CE4652" w:rsidRPr="00FB2F6B" w:rsidRDefault="00CE4652">
            <w:pPr>
              <w:numPr>
                <w:ilvl w:val="0"/>
                <w:numId w:val="6"/>
              </w:numPr>
              <w:rPr>
                <w:rFonts w:asciiTheme="minorHAnsi" w:hAnsiTheme="minorHAnsi" w:cstheme="minorHAnsi"/>
                <w:lang w:val="it-IT"/>
              </w:rPr>
            </w:pPr>
            <w:r w:rsidRPr="00FB2F6B">
              <w:rPr>
                <w:rFonts w:asciiTheme="minorHAnsi" w:hAnsiTheme="minorHAnsi" w:cstheme="minorHAnsi"/>
                <w:lang w:val="it-IT"/>
              </w:rPr>
              <w:t>con possibilità di applicazione di protesi efficace</w:t>
            </w:r>
          </w:p>
          <w:p w14:paraId="585AD2F8" w14:textId="77777777" w:rsidR="00CE4652" w:rsidRPr="00FB2F6B" w:rsidRDefault="00CE4652">
            <w:pPr>
              <w:numPr>
                <w:ilvl w:val="0"/>
                <w:numId w:val="6"/>
              </w:numPr>
              <w:rPr>
                <w:rFonts w:asciiTheme="minorHAnsi" w:hAnsiTheme="minorHAnsi" w:cstheme="minorHAnsi"/>
                <w:lang w:val="it-IT"/>
              </w:rPr>
            </w:pPr>
            <w:r w:rsidRPr="00FB2F6B">
              <w:rPr>
                <w:rFonts w:asciiTheme="minorHAnsi" w:hAnsiTheme="minorHAnsi" w:cstheme="minorHAnsi"/>
                <w:lang w:val="it-IT"/>
              </w:rPr>
              <w:t>senza possibilità di applicazione di protesi efficace</w:t>
            </w:r>
          </w:p>
        </w:tc>
        <w:tc>
          <w:tcPr>
            <w:tcW w:w="709" w:type="dxa"/>
          </w:tcPr>
          <w:p w14:paraId="2F5C4C49"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02E75E58" w14:textId="77777777" w:rsidR="00CE4652" w:rsidRPr="00FB2F6B" w:rsidRDefault="00CE4652">
            <w:pPr>
              <w:jc w:val="center"/>
              <w:rPr>
                <w:rFonts w:asciiTheme="minorHAnsi" w:hAnsiTheme="minorHAnsi" w:cstheme="minorHAnsi"/>
                <w:lang w:val="it-IT"/>
              </w:rPr>
            </w:pPr>
          </w:p>
          <w:p w14:paraId="011B16F0" w14:textId="77777777" w:rsidR="00CE4652" w:rsidRPr="00FB2F6B" w:rsidRDefault="00CE4652">
            <w:pPr>
              <w:jc w:val="center"/>
              <w:rPr>
                <w:rFonts w:asciiTheme="minorHAnsi" w:hAnsiTheme="minorHAnsi" w:cstheme="minorHAnsi"/>
                <w:lang w:val="it-IT"/>
              </w:rPr>
            </w:pPr>
          </w:p>
          <w:p w14:paraId="074B94D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11%</w:t>
            </w:r>
          </w:p>
          <w:p w14:paraId="7998ACB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tc>
        <w:tc>
          <w:tcPr>
            <w:tcW w:w="709" w:type="dxa"/>
          </w:tcPr>
          <w:p w14:paraId="71261E21"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1EDB8ACE" w14:textId="77777777" w:rsidTr="00817CE7">
        <w:tc>
          <w:tcPr>
            <w:tcW w:w="6591" w:type="dxa"/>
          </w:tcPr>
          <w:p w14:paraId="77B5604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di un rene con integrità del rene superstite</w:t>
            </w:r>
          </w:p>
        </w:tc>
        <w:tc>
          <w:tcPr>
            <w:tcW w:w="709" w:type="dxa"/>
          </w:tcPr>
          <w:p w14:paraId="043A7B21"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5292487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25%</w:t>
            </w:r>
          </w:p>
        </w:tc>
        <w:tc>
          <w:tcPr>
            <w:tcW w:w="709" w:type="dxa"/>
          </w:tcPr>
          <w:p w14:paraId="50F33F98"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28B5C079" w14:textId="77777777" w:rsidTr="00817CE7">
        <w:tc>
          <w:tcPr>
            <w:tcW w:w="6591" w:type="dxa"/>
          </w:tcPr>
          <w:p w14:paraId="6768B97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 milza senza alterazioni della crasi ematica</w:t>
            </w:r>
          </w:p>
        </w:tc>
        <w:tc>
          <w:tcPr>
            <w:tcW w:w="709" w:type="dxa"/>
          </w:tcPr>
          <w:p w14:paraId="37A089D0" w14:textId="77777777" w:rsidR="00CE4652" w:rsidRPr="00FB2F6B" w:rsidRDefault="00CE4652">
            <w:pPr>
              <w:jc w:val="center"/>
              <w:rPr>
                <w:rFonts w:asciiTheme="minorHAnsi" w:hAnsiTheme="minorHAnsi" w:cstheme="minorHAnsi"/>
                <w:snapToGrid w:val="0"/>
                <w:sz w:val="22"/>
                <w:lang w:val="it-IT" w:eastAsia="en-US"/>
              </w:rPr>
            </w:pPr>
          </w:p>
        </w:tc>
        <w:tc>
          <w:tcPr>
            <w:tcW w:w="708" w:type="dxa"/>
          </w:tcPr>
          <w:p w14:paraId="24D3BA2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15%</w:t>
            </w:r>
          </w:p>
        </w:tc>
        <w:tc>
          <w:tcPr>
            <w:tcW w:w="709" w:type="dxa"/>
          </w:tcPr>
          <w:p w14:paraId="6998DF27" w14:textId="77777777" w:rsidR="00CE4652" w:rsidRPr="00FB2F6B" w:rsidRDefault="00CE4652">
            <w:pPr>
              <w:jc w:val="center"/>
              <w:rPr>
                <w:rFonts w:asciiTheme="minorHAnsi" w:hAnsiTheme="minorHAnsi" w:cstheme="minorHAnsi"/>
                <w:snapToGrid w:val="0"/>
                <w:sz w:val="22"/>
                <w:lang w:val="it-IT" w:eastAsia="en-US"/>
              </w:rPr>
            </w:pPr>
          </w:p>
        </w:tc>
      </w:tr>
      <w:tr w:rsidR="00CE4652" w:rsidRPr="00FB2F6B" w14:paraId="4CFEDC69" w14:textId="77777777" w:rsidTr="00817CE7">
        <w:tc>
          <w:tcPr>
            <w:tcW w:w="6591" w:type="dxa"/>
          </w:tcPr>
          <w:p w14:paraId="5FA5AB9C"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 la perdita di un testicolo non si corrisponde indennità</w:t>
            </w:r>
          </w:p>
        </w:tc>
        <w:tc>
          <w:tcPr>
            <w:tcW w:w="709" w:type="dxa"/>
          </w:tcPr>
          <w:p w14:paraId="71B56EB7" w14:textId="77777777" w:rsidR="00CE4652" w:rsidRPr="00FB2F6B" w:rsidRDefault="00CE4652">
            <w:pPr>
              <w:jc w:val="center"/>
              <w:rPr>
                <w:rFonts w:asciiTheme="minorHAnsi" w:hAnsiTheme="minorHAnsi" w:cstheme="minorHAnsi"/>
                <w:lang w:val="it-IT"/>
              </w:rPr>
            </w:pPr>
          </w:p>
        </w:tc>
        <w:tc>
          <w:tcPr>
            <w:tcW w:w="708" w:type="dxa"/>
          </w:tcPr>
          <w:p w14:paraId="586543A9" w14:textId="77777777" w:rsidR="00CE4652" w:rsidRPr="00FB2F6B" w:rsidRDefault="00CE4652">
            <w:pPr>
              <w:jc w:val="center"/>
              <w:rPr>
                <w:rFonts w:asciiTheme="minorHAnsi" w:hAnsiTheme="minorHAnsi" w:cstheme="minorHAnsi"/>
                <w:lang w:val="it-IT"/>
              </w:rPr>
            </w:pPr>
          </w:p>
        </w:tc>
        <w:tc>
          <w:tcPr>
            <w:tcW w:w="709" w:type="dxa"/>
          </w:tcPr>
          <w:p w14:paraId="3FE19ADD" w14:textId="77777777" w:rsidR="00CE4652" w:rsidRPr="00FB2F6B" w:rsidRDefault="00CE4652">
            <w:pPr>
              <w:jc w:val="center"/>
              <w:rPr>
                <w:rFonts w:asciiTheme="minorHAnsi" w:hAnsiTheme="minorHAnsi" w:cstheme="minorHAnsi"/>
                <w:lang w:val="it-IT"/>
              </w:rPr>
            </w:pPr>
          </w:p>
        </w:tc>
      </w:tr>
      <w:tr w:rsidR="00CE4652" w:rsidRPr="00FB2F6B" w14:paraId="6402F2FE" w14:textId="77777777" w:rsidTr="00817CE7">
        <w:tc>
          <w:tcPr>
            <w:tcW w:w="6591" w:type="dxa"/>
          </w:tcPr>
          <w:p w14:paraId="685A96F6"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Esiti della frattura della clavicola bene consolidata, senza limitazione dei movimenti del braccio</w:t>
            </w:r>
          </w:p>
        </w:tc>
        <w:tc>
          <w:tcPr>
            <w:tcW w:w="709" w:type="dxa"/>
          </w:tcPr>
          <w:p w14:paraId="765E4E01" w14:textId="77777777" w:rsidR="00CE4652" w:rsidRPr="00FB2F6B" w:rsidRDefault="00CE4652">
            <w:pPr>
              <w:jc w:val="center"/>
              <w:rPr>
                <w:rFonts w:asciiTheme="minorHAnsi" w:hAnsiTheme="minorHAnsi" w:cstheme="minorHAnsi"/>
                <w:lang w:val="it-IT"/>
              </w:rPr>
            </w:pPr>
          </w:p>
        </w:tc>
        <w:tc>
          <w:tcPr>
            <w:tcW w:w="708" w:type="dxa"/>
          </w:tcPr>
          <w:p w14:paraId="1AE3791F" w14:textId="77777777" w:rsidR="00CE4652" w:rsidRPr="00FB2F6B" w:rsidRDefault="00CE4652">
            <w:pPr>
              <w:jc w:val="center"/>
              <w:rPr>
                <w:rFonts w:asciiTheme="minorHAnsi" w:hAnsiTheme="minorHAnsi" w:cstheme="minorHAnsi"/>
                <w:lang w:val="it-IT"/>
              </w:rPr>
            </w:pPr>
          </w:p>
          <w:p w14:paraId="23AA5E6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w:t>
            </w:r>
          </w:p>
        </w:tc>
        <w:tc>
          <w:tcPr>
            <w:tcW w:w="709" w:type="dxa"/>
          </w:tcPr>
          <w:p w14:paraId="59F3409F" w14:textId="77777777" w:rsidR="00CE4652" w:rsidRPr="00FB2F6B" w:rsidRDefault="00CE4652">
            <w:pPr>
              <w:jc w:val="center"/>
              <w:rPr>
                <w:rFonts w:asciiTheme="minorHAnsi" w:hAnsiTheme="minorHAnsi" w:cstheme="minorHAnsi"/>
                <w:lang w:val="it-IT"/>
              </w:rPr>
            </w:pPr>
          </w:p>
        </w:tc>
      </w:tr>
      <w:tr w:rsidR="00CE4652" w:rsidRPr="00FB2F6B" w14:paraId="08E8D381" w14:textId="77777777" w:rsidTr="00817CE7">
        <w:tc>
          <w:tcPr>
            <w:tcW w:w="6591" w:type="dxa"/>
          </w:tcPr>
          <w:p w14:paraId="6030F54E"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Anchilosi completa dell’articolazione scapolo-omerale con arto in posizione favorevole quando coesista immobilità della scapola</w:t>
            </w:r>
          </w:p>
        </w:tc>
        <w:tc>
          <w:tcPr>
            <w:tcW w:w="709" w:type="dxa"/>
          </w:tcPr>
          <w:p w14:paraId="513F94EA" w14:textId="77777777" w:rsidR="00CE4652" w:rsidRPr="00FB2F6B" w:rsidRDefault="00CE4652">
            <w:pPr>
              <w:jc w:val="center"/>
              <w:rPr>
                <w:rFonts w:asciiTheme="minorHAnsi" w:hAnsiTheme="minorHAnsi" w:cstheme="minorHAnsi"/>
                <w:lang w:val="it-IT"/>
              </w:rPr>
            </w:pPr>
          </w:p>
          <w:p w14:paraId="0F40BE3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50%</w:t>
            </w:r>
          </w:p>
        </w:tc>
        <w:tc>
          <w:tcPr>
            <w:tcW w:w="708" w:type="dxa"/>
          </w:tcPr>
          <w:p w14:paraId="41CDD1FE" w14:textId="77777777" w:rsidR="00CE4652" w:rsidRPr="00FB2F6B" w:rsidRDefault="00CE4652">
            <w:pPr>
              <w:jc w:val="center"/>
              <w:rPr>
                <w:rFonts w:asciiTheme="minorHAnsi" w:hAnsiTheme="minorHAnsi" w:cstheme="minorHAnsi"/>
                <w:lang w:val="it-IT"/>
              </w:rPr>
            </w:pPr>
          </w:p>
        </w:tc>
        <w:tc>
          <w:tcPr>
            <w:tcW w:w="709" w:type="dxa"/>
          </w:tcPr>
          <w:p w14:paraId="0FFDD5D8" w14:textId="77777777" w:rsidR="00CE4652" w:rsidRPr="00FB2F6B" w:rsidRDefault="00CE4652">
            <w:pPr>
              <w:jc w:val="center"/>
              <w:rPr>
                <w:rFonts w:asciiTheme="minorHAnsi" w:hAnsiTheme="minorHAnsi" w:cstheme="minorHAnsi"/>
                <w:lang w:val="it-IT"/>
              </w:rPr>
            </w:pPr>
          </w:p>
          <w:p w14:paraId="18016769"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40%</w:t>
            </w:r>
          </w:p>
        </w:tc>
      </w:tr>
      <w:tr w:rsidR="00CE4652" w:rsidRPr="00FB2F6B" w14:paraId="5C3001C1" w14:textId="77777777" w:rsidTr="00817CE7">
        <w:tc>
          <w:tcPr>
            <w:tcW w:w="6591" w:type="dxa"/>
          </w:tcPr>
          <w:p w14:paraId="6706C3B8"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Anchilosi completa dell’articolazione scapolo-omerale con arto in posizione favorevole con normale mobilità della scapola</w:t>
            </w:r>
          </w:p>
        </w:tc>
        <w:tc>
          <w:tcPr>
            <w:tcW w:w="709" w:type="dxa"/>
          </w:tcPr>
          <w:p w14:paraId="098F4B1B" w14:textId="77777777" w:rsidR="00CE4652" w:rsidRPr="00FB2F6B" w:rsidRDefault="00CE4652">
            <w:pPr>
              <w:jc w:val="center"/>
              <w:rPr>
                <w:rFonts w:asciiTheme="minorHAnsi" w:hAnsiTheme="minorHAnsi" w:cstheme="minorHAnsi"/>
                <w:lang w:val="it-IT"/>
              </w:rPr>
            </w:pPr>
          </w:p>
          <w:p w14:paraId="5940F571"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40%</w:t>
            </w:r>
          </w:p>
        </w:tc>
        <w:tc>
          <w:tcPr>
            <w:tcW w:w="708" w:type="dxa"/>
          </w:tcPr>
          <w:p w14:paraId="2C14D774" w14:textId="77777777" w:rsidR="00CE4652" w:rsidRPr="00FB2F6B" w:rsidRDefault="00CE4652">
            <w:pPr>
              <w:jc w:val="center"/>
              <w:rPr>
                <w:rFonts w:asciiTheme="minorHAnsi" w:hAnsiTheme="minorHAnsi" w:cstheme="minorHAnsi"/>
                <w:lang w:val="it-IT"/>
              </w:rPr>
            </w:pPr>
          </w:p>
        </w:tc>
        <w:tc>
          <w:tcPr>
            <w:tcW w:w="709" w:type="dxa"/>
          </w:tcPr>
          <w:p w14:paraId="369A4A18" w14:textId="77777777" w:rsidR="00CE4652" w:rsidRPr="00FB2F6B" w:rsidRDefault="00CE4652">
            <w:pPr>
              <w:jc w:val="center"/>
              <w:rPr>
                <w:rFonts w:asciiTheme="minorHAnsi" w:hAnsiTheme="minorHAnsi" w:cstheme="minorHAnsi"/>
                <w:lang w:val="it-IT"/>
              </w:rPr>
            </w:pPr>
          </w:p>
          <w:p w14:paraId="58194319"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tc>
      </w:tr>
      <w:tr w:rsidR="00CE4652" w:rsidRPr="00FB2F6B" w14:paraId="0D622998" w14:textId="77777777" w:rsidTr="00817CE7">
        <w:tc>
          <w:tcPr>
            <w:tcW w:w="6591" w:type="dxa"/>
          </w:tcPr>
          <w:p w14:paraId="38C023A1"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 braccio:</w:t>
            </w:r>
          </w:p>
          <w:p w14:paraId="3E239B26" w14:textId="77777777" w:rsidR="00CE4652" w:rsidRPr="00FB2F6B" w:rsidRDefault="00CE4652">
            <w:pPr>
              <w:numPr>
                <w:ilvl w:val="0"/>
                <w:numId w:val="7"/>
              </w:numPr>
              <w:rPr>
                <w:rFonts w:asciiTheme="minorHAnsi" w:hAnsiTheme="minorHAnsi" w:cstheme="minorHAnsi"/>
                <w:lang w:val="it-IT"/>
              </w:rPr>
            </w:pPr>
            <w:r w:rsidRPr="00FB2F6B">
              <w:rPr>
                <w:rFonts w:asciiTheme="minorHAnsi" w:hAnsiTheme="minorHAnsi" w:cstheme="minorHAnsi"/>
                <w:lang w:val="it-IT"/>
              </w:rPr>
              <w:t>per disarticolazione scapolo-omerale</w:t>
            </w:r>
          </w:p>
          <w:p w14:paraId="7703DB77" w14:textId="77777777" w:rsidR="00CE4652" w:rsidRPr="00FB2F6B" w:rsidRDefault="00CE4652">
            <w:pPr>
              <w:numPr>
                <w:ilvl w:val="0"/>
                <w:numId w:val="7"/>
              </w:numPr>
              <w:rPr>
                <w:rFonts w:asciiTheme="minorHAnsi" w:hAnsiTheme="minorHAnsi" w:cstheme="minorHAnsi"/>
                <w:lang w:val="it-IT"/>
              </w:rPr>
            </w:pPr>
            <w:r w:rsidRPr="00FB2F6B">
              <w:rPr>
                <w:rFonts w:asciiTheme="minorHAnsi" w:hAnsiTheme="minorHAnsi" w:cstheme="minorHAnsi"/>
                <w:lang w:val="it-IT"/>
              </w:rPr>
              <w:t>per amputazione al terzo superiore</w:t>
            </w:r>
          </w:p>
        </w:tc>
        <w:tc>
          <w:tcPr>
            <w:tcW w:w="709" w:type="dxa"/>
          </w:tcPr>
          <w:p w14:paraId="6A075C30" w14:textId="77777777" w:rsidR="00CE4652" w:rsidRPr="00FB2F6B" w:rsidRDefault="00CE4652">
            <w:pPr>
              <w:jc w:val="center"/>
              <w:rPr>
                <w:rFonts w:asciiTheme="minorHAnsi" w:hAnsiTheme="minorHAnsi" w:cstheme="minorHAnsi"/>
                <w:lang w:val="it-IT"/>
              </w:rPr>
            </w:pPr>
          </w:p>
          <w:p w14:paraId="3768964C"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85%</w:t>
            </w:r>
          </w:p>
          <w:p w14:paraId="425ABAE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80%</w:t>
            </w:r>
          </w:p>
        </w:tc>
        <w:tc>
          <w:tcPr>
            <w:tcW w:w="708" w:type="dxa"/>
          </w:tcPr>
          <w:p w14:paraId="2DC1DD5B" w14:textId="77777777" w:rsidR="00CE4652" w:rsidRPr="00FB2F6B" w:rsidRDefault="00CE4652">
            <w:pPr>
              <w:jc w:val="center"/>
              <w:rPr>
                <w:rFonts w:asciiTheme="minorHAnsi" w:hAnsiTheme="minorHAnsi" w:cstheme="minorHAnsi"/>
                <w:lang w:val="it-IT"/>
              </w:rPr>
            </w:pPr>
          </w:p>
        </w:tc>
        <w:tc>
          <w:tcPr>
            <w:tcW w:w="709" w:type="dxa"/>
          </w:tcPr>
          <w:p w14:paraId="0155BBF0" w14:textId="77777777" w:rsidR="00CE4652" w:rsidRPr="00FB2F6B" w:rsidRDefault="00CE4652">
            <w:pPr>
              <w:jc w:val="center"/>
              <w:rPr>
                <w:rFonts w:asciiTheme="minorHAnsi" w:hAnsiTheme="minorHAnsi" w:cstheme="minorHAnsi"/>
                <w:lang w:val="it-IT"/>
              </w:rPr>
            </w:pPr>
          </w:p>
          <w:p w14:paraId="51178B6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75%</w:t>
            </w:r>
          </w:p>
          <w:p w14:paraId="0F4CB90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70%</w:t>
            </w:r>
          </w:p>
        </w:tc>
      </w:tr>
      <w:tr w:rsidR="00CE4652" w:rsidRPr="00FB2F6B" w14:paraId="67C6E3A5" w14:textId="77777777" w:rsidTr="00817CE7">
        <w:tc>
          <w:tcPr>
            <w:tcW w:w="6591" w:type="dxa"/>
          </w:tcPr>
          <w:p w14:paraId="09E2519D"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 braccio al terzo medio o totale dell’avambraccio</w:t>
            </w:r>
          </w:p>
        </w:tc>
        <w:tc>
          <w:tcPr>
            <w:tcW w:w="709" w:type="dxa"/>
          </w:tcPr>
          <w:p w14:paraId="4A6199A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75%</w:t>
            </w:r>
          </w:p>
        </w:tc>
        <w:tc>
          <w:tcPr>
            <w:tcW w:w="708" w:type="dxa"/>
          </w:tcPr>
          <w:p w14:paraId="1D505630" w14:textId="77777777" w:rsidR="00CE4652" w:rsidRPr="00FB2F6B" w:rsidRDefault="00CE4652">
            <w:pPr>
              <w:jc w:val="center"/>
              <w:rPr>
                <w:rFonts w:asciiTheme="minorHAnsi" w:hAnsiTheme="minorHAnsi" w:cstheme="minorHAnsi"/>
                <w:lang w:val="it-IT"/>
              </w:rPr>
            </w:pPr>
          </w:p>
        </w:tc>
        <w:tc>
          <w:tcPr>
            <w:tcW w:w="709" w:type="dxa"/>
          </w:tcPr>
          <w:p w14:paraId="2E0743F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65%</w:t>
            </w:r>
          </w:p>
        </w:tc>
      </w:tr>
      <w:tr w:rsidR="00CE4652" w:rsidRPr="00FB2F6B" w14:paraId="19349537" w14:textId="77777777" w:rsidTr="00817CE7">
        <w:tc>
          <w:tcPr>
            <w:tcW w:w="6591" w:type="dxa"/>
          </w:tcPr>
          <w:p w14:paraId="54182262"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dell’avambraccio al terzo medio o perdita della mano</w:t>
            </w:r>
          </w:p>
        </w:tc>
        <w:tc>
          <w:tcPr>
            <w:tcW w:w="709" w:type="dxa"/>
          </w:tcPr>
          <w:p w14:paraId="3CEBE397"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70%</w:t>
            </w:r>
          </w:p>
        </w:tc>
        <w:tc>
          <w:tcPr>
            <w:tcW w:w="708" w:type="dxa"/>
          </w:tcPr>
          <w:p w14:paraId="4086F777" w14:textId="77777777" w:rsidR="00CE4652" w:rsidRPr="00FB2F6B" w:rsidRDefault="00CE4652">
            <w:pPr>
              <w:jc w:val="center"/>
              <w:rPr>
                <w:rFonts w:asciiTheme="minorHAnsi" w:hAnsiTheme="minorHAnsi" w:cstheme="minorHAnsi"/>
                <w:lang w:val="it-IT"/>
              </w:rPr>
            </w:pPr>
          </w:p>
        </w:tc>
        <w:tc>
          <w:tcPr>
            <w:tcW w:w="709" w:type="dxa"/>
          </w:tcPr>
          <w:p w14:paraId="14D06161"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60%</w:t>
            </w:r>
          </w:p>
        </w:tc>
      </w:tr>
      <w:tr w:rsidR="00CE4652" w:rsidRPr="00FB2F6B" w14:paraId="384EF23D" w14:textId="77777777" w:rsidTr="00817CE7">
        <w:tc>
          <w:tcPr>
            <w:tcW w:w="6591" w:type="dxa"/>
          </w:tcPr>
          <w:p w14:paraId="114D23B1"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di tutte le dita della mano</w:t>
            </w:r>
          </w:p>
        </w:tc>
        <w:tc>
          <w:tcPr>
            <w:tcW w:w="709" w:type="dxa"/>
          </w:tcPr>
          <w:p w14:paraId="575F066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65%</w:t>
            </w:r>
          </w:p>
        </w:tc>
        <w:tc>
          <w:tcPr>
            <w:tcW w:w="708" w:type="dxa"/>
          </w:tcPr>
          <w:p w14:paraId="73868E96" w14:textId="77777777" w:rsidR="00CE4652" w:rsidRPr="00FB2F6B" w:rsidRDefault="00CE4652">
            <w:pPr>
              <w:jc w:val="center"/>
              <w:rPr>
                <w:rFonts w:asciiTheme="minorHAnsi" w:hAnsiTheme="minorHAnsi" w:cstheme="minorHAnsi"/>
                <w:lang w:val="it-IT"/>
              </w:rPr>
            </w:pPr>
          </w:p>
        </w:tc>
        <w:tc>
          <w:tcPr>
            <w:tcW w:w="709" w:type="dxa"/>
          </w:tcPr>
          <w:p w14:paraId="0C190E8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55%</w:t>
            </w:r>
          </w:p>
        </w:tc>
      </w:tr>
      <w:tr w:rsidR="00CE4652" w:rsidRPr="00FB2F6B" w14:paraId="5BC30B09" w14:textId="77777777" w:rsidTr="00817CE7">
        <w:tc>
          <w:tcPr>
            <w:tcW w:w="6591" w:type="dxa"/>
          </w:tcPr>
          <w:p w14:paraId="47AFD38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 pollice e del primo metacarpo</w:t>
            </w:r>
          </w:p>
        </w:tc>
        <w:tc>
          <w:tcPr>
            <w:tcW w:w="709" w:type="dxa"/>
          </w:tcPr>
          <w:p w14:paraId="3F535CF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tc>
        <w:tc>
          <w:tcPr>
            <w:tcW w:w="708" w:type="dxa"/>
          </w:tcPr>
          <w:p w14:paraId="7C22C8B8" w14:textId="77777777" w:rsidR="00CE4652" w:rsidRPr="00FB2F6B" w:rsidRDefault="00CE4652">
            <w:pPr>
              <w:jc w:val="center"/>
              <w:rPr>
                <w:rFonts w:asciiTheme="minorHAnsi" w:hAnsiTheme="minorHAnsi" w:cstheme="minorHAnsi"/>
                <w:lang w:val="it-IT"/>
              </w:rPr>
            </w:pPr>
          </w:p>
        </w:tc>
        <w:tc>
          <w:tcPr>
            <w:tcW w:w="709" w:type="dxa"/>
          </w:tcPr>
          <w:p w14:paraId="5D7B3C3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tc>
      </w:tr>
      <w:tr w:rsidR="00CE4652" w:rsidRPr="00FB2F6B" w14:paraId="23C3D1DF" w14:textId="77777777" w:rsidTr="00817CE7">
        <w:tc>
          <w:tcPr>
            <w:tcW w:w="6591" w:type="dxa"/>
          </w:tcPr>
          <w:p w14:paraId="648B436A"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totale del pollice</w:t>
            </w:r>
          </w:p>
        </w:tc>
        <w:tc>
          <w:tcPr>
            <w:tcW w:w="709" w:type="dxa"/>
          </w:tcPr>
          <w:p w14:paraId="4DA62FF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28%</w:t>
            </w:r>
          </w:p>
        </w:tc>
        <w:tc>
          <w:tcPr>
            <w:tcW w:w="708" w:type="dxa"/>
          </w:tcPr>
          <w:p w14:paraId="7B8B1D99" w14:textId="77777777" w:rsidR="00CE4652" w:rsidRPr="00FB2F6B" w:rsidRDefault="00CE4652">
            <w:pPr>
              <w:jc w:val="center"/>
              <w:rPr>
                <w:rFonts w:asciiTheme="minorHAnsi" w:hAnsiTheme="minorHAnsi" w:cstheme="minorHAnsi"/>
                <w:lang w:val="it-IT"/>
              </w:rPr>
            </w:pPr>
          </w:p>
        </w:tc>
        <w:tc>
          <w:tcPr>
            <w:tcW w:w="709" w:type="dxa"/>
          </w:tcPr>
          <w:p w14:paraId="22FB74F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23%</w:t>
            </w:r>
          </w:p>
        </w:tc>
      </w:tr>
      <w:tr w:rsidR="00CE4652" w:rsidRPr="00FB2F6B" w14:paraId="07C63114" w14:textId="77777777" w:rsidTr="00817CE7">
        <w:tc>
          <w:tcPr>
            <w:tcW w:w="6591" w:type="dxa"/>
          </w:tcPr>
          <w:p w14:paraId="2A57283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totale dell’indice</w:t>
            </w:r>
          </w:p>
        </w:tc>
        <w:tc>
          <w:tcPr>
            <w:tcW w:w="709" w:type="dxa"/>
          </w:tcPr>
          <w:p w14:paraId="6CAD7A8C"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15%</w:t>
            </w:r>
          </w:p>
        </w:tc>
        <w:tc>
          <w:tcPr>
            <w:tcW w:w="708" w:type="dxa"/>
          </w:tcPr>
          <w:p w14:paraId="56434724" w14:textId="77777777" w:rsidR="00CE4652" w:rsidRPr="00FB2F6B" w:rsidRDefault="00CE4652">
            <w:pPr>
              <w:jc w:val="center"/>
              <w:rPr>
                <w:rFonts w:asciiTheme="minorHAnsi" w:hAnsiTheme="minorHAnsi" w:cstheme="minorHAnsi"/>
                <w:lang w:val="it-IT"/>
              </w:rPr>
            </w:pPr>
          </w:p>
        </w:tc>
        <w:tc>
          <w:tcPr>
            <w:tcW w:w="709" w:type="dxa"/>
          </w:tcPr>
          <w:p w14:paraId="6E0D1AB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13%</w:t>
            </w:r>
          </w:p>
        </w:tc>
      </w:tr>
      <w:tr w:rsidR="00CE4652" w:rsidRPr="00FB2F6B" w14:paraId="2DA8C188" w14:textId="77777777" w:rsidTr="00817CE7">
        <w:tc>
          <w:tcPr>
            <w:tcW w:w="6591" w:type="dxa"/>
          </w:tcPr>
          <w:p w14:paraId="59557D0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totale del medio</w:t>
            </w:r>
          </w:p>
        </w:tc>
        <w:tc>
          <w:tcPr>
            <w:tcW w:w="709" w:type="dxa"/>
          </w:tcPr>
          <w:p w14:paraId="3FAAF25A" w14:textId="77777777" w:rsidR="00CE4652" w:rsidRPr="00FB2F6B" w:rsidRDefault="00CE4652">
            <w:pPr>
              <w:jc w:val="center"/>
              <w:rPr>
                <w:rFonts w:asciiTheme="minorHAnsi" w:hAnsiTheme="minorHAnsi" w:cstheme="minorHAnsi"/>
                <w:lang w:val="it-IT"/>
              </w:rPr>
            </w:pPr>
          </w:p>
        </w:tc>
        <w:tc>
          <w:tcPr>
            <w:tcW w:w="708" w:type="dxa"/>
          </w:tcPr>
          <w:p w14:paraId="1C203AF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12%</w:t>
            </w:r>
          </w:p>
        </w:tc>
        <w:tc>
          <w:tcPr>
            <w:tcW w:w="709" w:type="dxa"/>
          </w:tcPr>
          <w:p w14:paraId="1B83E304" w14:textId="77777777" w:rsidR="00CE4652" w:rsidRPr="00FB2F6B" w:rsidRDefault="00CE4652">
            <w:pPr>
              <w:jc w:val="center"/>
              <w:rPr>
                <w:rFonts w:asciiTheme="minorHAnsi" w:hAnsiTheme="minorHAnsi" w:cstheme="minorHAnsi"/>
                <w:lang w:val="it-IT"/>
              </w:rPr>
            </w:pPr>
          </w:p>
        </w:tc>
      </w:tr>
      <w:tr w:rsidR="00CE4652" w:rsidRPr="00FB2F6B" w14:paraId="1F77C356" w14:textId="77777777" w:rsidTr="00817CE7">
        <w:tc>
          <w:tcPr>
            <w:tcW w:w="6591" w:type="dxa"/>
          </w:tcPr>
          <w:p w14:paraId="3E155746"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totale dell’anulare</w:t>
            </w:r>
          </w:p>
        </w:tc>
        <w:tc>
          <w:tcPr>
            <w:tcW w:w="709" w:type="dxa"/>
          </w:tcPr>
          <w:p w14:paraId="53C1DC3D" w14:textId="77777777" w:rsidR="00CE4652" w:rsidRPr="00FB2F6B" w:rsidRDefault="00CE4652">
            <w:pPr>
              <w:jc w:val="center"/>
              <w:rPr>
                <w:rFonts w:asciiTheme="minorHAnsi" w:hAnsiTheme="minorHAnsi" w:cstheme="minorHAnsi"/>
                <w:lang w:val="it-IT"/>
              </w:rPr>
            </w:pPr>
          </w:p>
        </w:tc>
        <w:tc>
          <w:tcPr>
            <w:tcW w:w="708" w:type="dxa"/>
          </w:tcPr>
          <w:p w14:paraId="4F2AF8C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w:t>
            </w:r>
          </w:p>
        </w:tc>
        <w:tc>
          <w:tcPr>
            <w:tcW w:w="709" w:type="dxa"/>
          </w:tcPr>
          <w:p w14:paraId="3E961A32" w14:textId="77777777" w:rsidR="00CE4652" w:rsidRPr="00FB2F6B" w:rsidRDefault="00CE4652">
            <w:pPr>
              <w:jc w:val="center"/>
              <w:rPr>
                <w:rFonts w:asciiTheme="minorHAnsi" w:hAnsiTheme="minorHAnsi" w:cstheme="minorHAnsi"/>
                <w:lang w:val="it-IT"/>
              </w:rPr>
            </w:pPr>
          </w:p>
        </w:tc>
      </w:tr>
      <w:tr w:rsidR="00CE4652" w:rsidRPr="00FB2F6B" w14:paraId="59BB7168" w14:textId="77777777" w:rsidTr="00817CE7">
        <w:tc>
          <w:tcPr>
            <w:tcW w:w="6591" w:type="dxa"/>
          </w:tcPr>
          <w:p w14:paraId="508D858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lastRenderedPageBreak/>
              <w:t>Perdita totale del mignolo</w:t>
            </w:r>
          </w:p>
        </w:tc>
        <w:tc>
          <w:tcPr>
            <w:tcW w:w="709" w:type="dxa"/>
          </w:tcPr>
          <w:p w14:paraId="60491463" w14:textId="77777777" w:rsidR="00CE4652" w:rsidRPr="00FB2F6B" w:rsidRDefault="00CE4652">
            <w:pPr>
              <w:jc w:val="center"/>
              <w:rPr>
                <w:rFonts w:asciiTheme="minorHAnsi" w:hAnsiTheme="minorHAnsi" w:cstheme="minorHAnsi"/>
                <w:lang w:val="it-IT"/>
              </w:rPr>
            </w:pPr>
          </w:p>
        </w:tc>
        <w:tc>
          <w:tcPr>
            <w:tcW w:w="708" w:type="dxa"/>
          </w:tcPr>
          <w:p w14:paraId="6EA0139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12%</w:t>
            </w:r>
          </w:p>
        </w:tc>
        <w:tc>
          <w:tcPr>
            <w:tcW w:w="709" w:type="dxa"/>
          </w:tcPr>
          <w:p w14:paraId="0E1BC0AD" w14:textId="77777777" w:rsidR="00CE4652" w:rsidRPr="00FB2F6B" w:rsidRDefault="00CE4652">
            <w:pPr>
              <w:jc w:val="center"/>
              <w:rPr>
                <w:rFonts w:asciiTheme="minorHAnsi" w:hAnsiTheme="minorHAnsi" w:cstheme="minorHAnsi"/>
                <w:lang w:val="it-IT"/>
              </w:rPr>
            </w:pPr>
          </w:p>
        </w:tc>
      </w:tr>
      <w:tr w:rsidR="00CE4652" w:rsidRPr="00FB2F6B" w14:paraId="110EAC84" w14:textId="77777777" w:rsidTr="00817CE7">
        <w:tc>
          <w:tcPr>
            <w:tcW w:w="6591" w:type="dxa"/>
          </w:tcPr>
          <w:p w14:paraId="06FA8457"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 falange ungueale del pollice</w:t>
            </w:r>
          </w:p>
        </w:tc>
        <w:tc>
          <w:tcPr>
            <w:tcW w:w="709" w:type="dxa"/>
          </w:tcPr>
          <w:p w14:paraId="53B3C41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15%</w:t>
            </w:r>
          </w:p>
        </w:tc>
        <w:tc>
          <w:tcPr>
            <w:tcW w:w="708" w:type="dxa"/>
          </w:tcPr>
          <w:p w14:paraId="32776374" w14:textId="77777777" w:rsidR="00CE4652" w:rsidRPr="00FB2F6B" w:rsidRDefault="00CE4652">
            <w:pPr>
              <w:jc w:val="center"/>
              <w:rPr>
                <w:rFonts w:asciiTheme="minorHAnsi" w:hAnsiTheme="minorHAnsi" w:cstheme="minorHAnsi"/>
                <w:lang w:val="it-IT"/>
              </w:rPr>
            </w:pPr>
          </w:p>
        </w:tc>
        <w:tc>
          <w:tcPr>
            <w:tcW w:w="709" w:type="dxa"/>
          </w:tcPr>
          <w:p w14:paraId="292F279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12%</w:t>
            </w:r>
          </w:p>
        </w:tc>
      </w:tr>
      <w:tr w:rsidR="00CE4652" w:rsidRPr="00FB2F6B" w14:paraId="76EFDB47" w14:textId="77777777" w:rsidTr="00817CE7">
        <w:tc>
          <w:tcPr>
            <w:tcW w:w="6591" w:type="dxa"/>
          </w:tcPr>
          <w:p w14:paraId="7AFD039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 falange ungueale dell’indice</w:t>
            </w:r>
          </w:p>
        </w:tc>
        <w:tc>
          <w:tcPr>
            <w:tcW w:w="709" w:type="dxa"/>
          </w:tcPr>
          <w:p w14:paraId="577EB3A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w:t>
            </w:r>
          </w:p>
        </w:tc>
        <w:tc>
          <w:tcPr>
            <w:tcW w:w="708" w:type="dxa"/>
          </w:tcPr>
          <w:p w14:paraId="32C00A88" w14:textId="77777777" w:rsidR="00CE4652" w:rsidRPr="00FB2F6B" w:rsidRDefault="00CE4652">
            <w:pPr>
              <w:jc w:val="center"/>
              <w:rPr>
                <w:rFonts w:asciiTheme="minorHAnsi" w:hAnsiTheme="minorHAnsi" w:cstheme="minorHAnsi"/>
                <w:lang w:val="it-IT"/>
              </w:rPr>
            </w:pPr>
          </w:p>
        </w:tc>
        <w:tc>
          <w:tcPr>
            <w:tcW w:w="709" w:type="dxa"/>
          </w:tcPr>
          <w:p w14:paraId="0C60C19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w:t>
            </w:r>
          </w:p>
        </w:tc>
      </w:tr>
      <w:tr w:rsidR="00CE4652" w:rsidRPr="00FB2F6B" w14:paraId="51DDDA67" w14:textId="77777777" w:rsidTr="00817CE7">
        <w:tc>
          <w:tcPr>
            <w:tcW w:w="6591" w:type="dxa"/>
          </w:tcPr>
          <w:p w14:paraId="6ABC24AF"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 falange ungueale del medio</w:t>
            </w:r>
          </w:p>
        </w:tc>
        <w:tc>
          <w:tcPr>
            <w:tcW w:w="709" w:type="dxa"/>
          </w:tcPr>
          <w:p w14:paraId="4ED82B02" w14:textId="77777777" w:rsidR="00CE4652" w:rsidRPr="00FB2F6B" w:rsidRDefault="00CE4652">
            <w:pPr>
              <w:jc w:val="center"/>
              <w:rPr>
                <w:rFonts w:asciiTheme="minorHAnsi" w:hAnsiTheme="minorHAnsi" w:cstheme="minorHAnsi"/>
                <w:lang w:val="it-IT"/>
              </w:rPr>
            </w:pPr>
          </w:p>
        </w:tc>
        <w:tc>
          <w:tcPr>
            <w:tcW w:w="708" w:type="dxa"/>
          </w:tcPr>
          <w:p w14:paraId="55F6D8F9"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w:t>
            </w:r>
          </w:p>
        </w:tc>
        <w:tc>
          <w:tcPr>
            <w:tcW w:w="709" w:type="dxa"/>
          </w:tcPr>
          <w:p w14:paraId="79EE9BD9" w14:textId="77777777" w:rsidR="00CE4652" w:rsidRPr="00FB2F6B" w:rsidRDefault="00CE4652">
            <w:pPr>
              <w:jc w:val="center"/>
              <w:rPr>
                <w:rFonts w:asciiTheme="minorHAnsi" w:hAnsiTheme="minorHAnsi" w:cstheme="minorHAnsi"/>
                <w:lang w:val="it-IT"/>
              </w:rPr>
            </w:pPr>
          </w:p>
        </w:tc>
      </w:tr>
      <w:tr w:rsidR="00CE4652" w:rsidRPr="00FB2F6B" w14:paraId="00821463" w14:textId="77777777" w:rsidTr="00817CE7">
        <w:tc>
          <w:tcPr>
            <w:tcW w:w="6591" w:type="dxa"/>
          </w:tcPr>
          <w:p w14:paraId="471083F3"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 falange ungueale dell’anulare</w:t>
            </w:r>
          </w:p>
        </w:tc>
        <w:tc>
          <w:tcPr>
            <w:tcW w:w="709" w:type="dxa"/>
          </w:tcPr>
          <w:p w14:paraId="5FA2D5A5" w14:textId="77777777" w:rsidR="00CE4652" w:rsidRPr="00FB2F6B" w:rsidRDefault="00CE4652">
            <w:pPr>
              <w:jc w:val="center"/>
              <w:rPr>
                <w:rFonts w:asciiTheme="minorHAnsi" w:hAnsiTheme="minorHAnsi" w:cstheme="minorHAnsi"/>
                <w:lang w:val="it-IT"/>
              </w:rPr>
            </w:pPr>
          </w:p>
        </w:tc>
        <w:tc>
          <w:tcPr>
            <w:tcW w:w="708" w:type="dxa"/>
          </w:tcPr>
          <w:p w14:paraId="04EB0904"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w:t>
            </w:r>
          </w:p>
        </w:tc>
        <w:tc>
          <w:tcPr>
            <w:tcW w:w="709" w:type="dxa"/>
          </w:tcPr>
          <w:p w14:paraId="47C58B69" w14:textId="77777777" w:rsidR="00CE4652" w:rsidRPr="00FB2F6B" w:rsidRDefault="00CE4652">
            <w:pPr>
              <w:jc w:val="center"/>
              <w:rPr>
                <w:rFonts w:asciiTheme="minorHAnsi" w:hAnsiTheme="minorHAnsi" w:cstheme="minorHAnsi"/>
                <w:lang w:val="it-IT"/>
              </w:rPr>
            </w:pPr>
          </w:p>
        </w:tc>
      </w:tr>
      <w:tr w:rsidR="00CE4652" w:rsidRPr="00FB2F6B" w14:paraId="787F697A" w14:textId="77777777" w:rsidTr="00817CE7">
        <w:tc>
          <w:tcPr>
            <w:tcW w:w="6591" w:type="dxa"/>
          </w:tcPr>
          <w:p w14:paraId="1954DA42"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 falange ungueale del mignolo</w:t>
            </w:r>
          </w:p>
        </w:tc>
        <w:tc>
          <w:tcPr>
            <w:tcW w:w="709" w:type="dxa"/>
          </w:tcPr>
          <w:p w14:paraId="6745C39B" w14:textId="77777777" w:rsidR="00CE4652" w:rsidRPr="00FB2F6B" w:rsidRDefault="00CE4652">
            <w:pPr>
              <w:jc w:val="center"/>
              <w:rPr>
                <w:rFonts w:asciiTheme="minorHAnsi" w:hAnsiTheme="minorHAnsi" w:cstheme="minorHAnsi"/>
                <w:lang w:val="it-IT"/>
              </w:rPr>
            </w:pPr>
          </w:p>
        </w:tc>
        <w:tc>
          <w:tcPr>
            <w:tcW w:w="708" w:type="dxa"/>
          </w:tcPr>
          <w:p w14:paraId="7A6E0E6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w:t>
            </w:r>
          </w:p>
        </w:tc>
        <w:tc>
          <w:tcPr>
            <w:tcW w:w="709" w:type="dxa"/>
          </w:tcPr>
          <w:p w14:paraId="6B2B5597" w14:textId="77777777" w:rsidR="00CE4652" w:rsidRPr="00FB2F6B" w:rsidRDefault="00CE4652">
            <w:pPr>
              <w:jc w:val="center"/>
              <w:rPr>
                <w:rFonts w:asciiTheme="minorHAnsi" w:hAnsiTheme="minorHAnsi" w:cstheme="minorHAnsi"/>
                <w:lang w:val="it-IT"/>
              </w:rPr>
            </w:pPr>
          </w:p>
        </w:tc>
      </w:tr>
      <w:tr w:rsidR="00CE4652" w:rsidRPr="00FB2F6B" w14:paraId="0B03CF27" w14:textId="77777777" w:rsidTr="00817CE7">
        <w:tc>
          <w:tcPr>
            <w:tcW w:w="6591" w:type="dxa"/>
          </w:tcPr>
          <w:p w14:paraId="4AFE759D"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delle due ultime falangi dell’indice</w:t>
            </w:r>
          </w:p>
        </w:tc>
        <w:tc>
          <w:tcPr>
            <w:tcW w:w="709" w:type="dxa"/>
          </w:tcPr>
          <w:p w14:paraId="1EF2F17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11%</w:t>
            </w:r>
          </w:p>
        </w:tc>
        <w:tc>
          <w:tcPr>
            <w:tcW w:w="708" w:type="dxa"/>
          </w:tcPr>
          <w:p w14:paraId="69260525" w14:textId="77777777" w:rsidR="00CE4652" w:rsidRPr="00FB2F6B" w:rsidRDefault="00CE4652">
            <w:pPr>
              <w:jc w:val="center"/>
              <w:rPr>
                <w:rFonts w:asciiTheme="minorHAnsi" w:hAnsiTheme="minorHAnsi" w:cstheme="minorHAnsi"/>
                <w:lang w:val="it-IT"/>
              </w:rPr>
            </w:pPr>
          </w:p>
        </w:tc>
        <w:tc>
          <w:tcPr>
            <w:tcW w:w="709" w:type="dxa"/>
          </w:tcPr>
          <w:p w14:paraId="72A04F01"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9%</w:t>
            </w:r>
          </w:p>
        </w:tc>
      </w:tr>
      <w:tr w:rsidR="00CE4652" w:rsidRPr="00FB2F6B" w14:paraId="45BA883F" w14:textId="77777777" w:rsidTr="00817CE7">
        <w:tc>
          <w:tcPr>
            <w:tcW w:w="6591" w:type="dxa"/>
          </w:tcPr>
          <w:p w14:paraId="2C2ED353"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delle due ultime falangi del medio</w:t>
            </w:r>
          </w:p>
        </w:tc>
        <w:tc>
          <w:tcPr>
            <w:tcW w:w="709" w:type="dxa"/>
          </w:tcPr>
          <w:p w14:paraId="1B6DEDEC" w14:textId="77777777" w:rsidR="00CE4652" w:rsidRPr="00FB2F6B" w:rsidRDefault="00CE4652">
            <w:pPr>
              <w:jc w:val="center"/>
              <w:rPr>
                <w:rFonts w:asciiTheme="minorHAnsi" w:hAnsiTheme="minorHAnsi" w:cstheme="minorHAnsi"/>
                <w:lang w:val="it-IT"/>
              </w:rPr>
            </w:pPr>
          </w:p>
        </w:tc>
        <w:tc>
          <w:tcPr>
            <w:tcW w:w="708" w:type="dxa"/>
          </w:tcPr>
          <w:p w14:paraId="634D373F"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w:t>
            </w:r>
          </w:p>
        </w:tc>
        <w:tc>
          <w:tcPr>
            <w:tcW w:w="709" w:type="dxa"/>
          </w:tcPr>
          <w:p w14:paraId="244D54CA" w14:textId="77777777" w:rsidR="00CE4652" w:rsidRPr="00FB2F6B" w:rsidRDefault="00CE4652">
            <w:pPr>
              <w:jc w:val="center"/>
              <w:rPr>
                <w:rFonts w:asciiTheme="minorHAnsi" w:hAnsiTheme="minorHAnsi" w:cstheme="minorHAnsi"/>
                <w:lang w:val="it-IT"/>
              </w:rPr>
            </w:pPr>
          </w:p>
        </w:tc>
      </w:tr>
      <w:tr w:rsidR="00CE4652" w:rsidRPr="00FB2F6B" w14:paraId="14F2D675" w14:textId="77777777" w:rsidTr="00817CE7">
        <w:tc>
          <w:tcPr>
            <w:tcW w:w="6591" w:type="dxa"/>
          </w:tcPr>
          <w:p w14:paraId="2009C1F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delle due ultime falangi dell’anulare</w:t>
            </w:r>
          </w:p>
        </w:tc>
        <w:tc>
          <w:tcPr>
            <w:tcW w:w="709" w:type="dxa"/>
          </w:tcPr>
          <w:p w14:paraId="3161E0FD" w14:textId="77777777" w:rsidR="00CE4652" w:rsidRPr="00FB2F6B" w:rsidRDefault="00CE4652">
            <w:pPr>
              <w:jc w:val="center"/>
              <w:rPr>
                <w:rFonts w:asciiTheme="minorHAnsi" w:hAnsiTheme="minorHAnsi" w:cstheme="minorHAnsi"/>
                <w:lang w:val="it-IT"/>
              </w:rPr>
            </w:pPr>
          </w:p>
        </w:tc>
        <w:tc>
          <w:tcPr>
            <w:tcW w:w="708" w:type="dxa"/>
          </w:tcPr>
          <w:p w14:paraId="13012AB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w:t>
            </w:r>
          </w:p>
        </w:tc>
        <w:tc>
          <w:tcPr>
            <w:tcW w:w="709" w:type="dxa"/>
          </w:tcPr>
          <w:p w14:paraId="2ED0A265" w14:textId="77777777" w:rsidR="00CE4652" w:rsidRPr="00FB2F6B" w:rsidRDefault="00CE4652">
            <w:pPr>
              <w:jc w:val="center"/>
              <w:rPr>
                <w:rFonts w:asciiTheme="minorHAnsi" w:hAnsiTheme="minorHAnsi" w:cstheme="minorHAnsi"/>
                <w:lang w:val="it-IT"/>
              </w:rPr>
            </w:pPr>
          </w:p>
        </w:tc>
      </w:tr>
      <w:tr w:rsidR="00CE4652" w:rsidRPr="00FB2F6B" w14:paraId="27C22E02" w14:textId="77777777" w:rsidTr="00817CE7">
        <w:tc>
          <w:tcPr>
            <w:tcW w:w="6591" w:type="dxa"/>
          </w:tcPr>
          <w:p w14:paraId="431A1135"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delle due ultime falangi del mignolo</w:t>
            </w:r>
          </w:p>
        </w:tc>
        <w:tc>
          <w:tcPr>
            <w:tcW w:w="709" w:type="dxa"/>
          </w:tcPr>
          <w:p w14:paraId="5A12FBC3" w14:textId="77777777" w:rsidR="00CE4652" w:rsidRPr="00FB2F6B" w:rsidRDefault="00CE4652">
            <w:pPr>
              <w:jc w:val="center"/>
              <w:rPr>
                <w:rFonts w:asciiTheme="minorHAnsi" w:hAnsiTheme="minorHAnsi" w:cstheme="minorHAnsi"/>
                <w:lang w:val="it-IT"/>
              </w:rPr>
            </w:pPr>
          </w:p>
        </w:tc>
        <w:tc>
          <w:tcPr>
            <w:tcW w:w="708" w:type="dxa"/>
          </w:tcPr>
          <w:p w14:paraId="25515C0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w:t>
            </w:r>
          </w:p>
        </w:tc>
        <w:tc>
          <w:tcPr>
            <w:tcW w:w="709" w:type="dxa"/>
          </w:tcPr>
          <w:p w14:paraId="3D45545C" w14:textId="77777777" w:rsidR="00CE4652" w:rsidRPr="00FB2F6B" w:rsidRDefault="00CE4652">
            <w:pPr>
              <w:jc w:val="center"/>
              <w:rPr>
                <w:rFonts w:asciiTheme="minorHAnsi" w:hAnsiTheme="minorHAnsi" w:cstheme="minorHAnsi"/>
                <w:lang w:val="it-IT"/>
              </w:rPr>
            </w:pPr>
          </w:p>
        </w:tc>
      </w:tr>
      <w:tr w:rsidR="00CE4652" w:rsidRPr="00FB2F6B" w14:paraId="4D4AC717" w14:textId="77777777" w:rsidTr="00817CE7">
        <w:tc>
          <w:tcPr>
            <w:tcW w:w="6591" w:type="dxa"/>
          </w:tcPr>
          <w:p w14:paraId="5F6BBB5F"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Anchilosi totale dell’articolazione del gomito con angolazione tra 110° e 75°</w:t>
            </w:r>
          </w:p>
          <w:p w14:paraId="430011A4" w14:textId="77777777" w:rsidR="00CE4652" w:rsidRPr="00FB2F6B" w:rsidRDefault="00CE4652">
            <w:pPr>
              <w:numPr>
                <w:ilvl w:val="0"/>
                <w:numId w:val="8"/>
              </w:numPr>
              <w:rPr>
                <w:rFonts w:asciiTheme="minorHAnsi" w:hAnsiTheme="minorHAnsi" w:cstheme="minorHAnsi"/>
                <w:lang w:val="it-IT"/>
              </w:rPr>
            </w:pPr>
            <w:r w:rsidRPr="00FB2F6B">
              <w:rPr>
                <w:rFonts w:asciiTheme="minorHAnsi" w:hAnsiTheme="minorHAnsi" w:cstheme="minorHAnsi"/>
                <w:lang w:val="it-IT"/>
              </w:rPr>
              <w:t xml:space="preserve">in </w:t>
            </w:r>
            <w:proofErr w:type="spellStart"/>
            <w:r w:rsidRPr="00FB2F6B">
              <w:rPr>
                <w:rFonts w:asciiTheme="minorHAnsi" w:hAnsiTheme="minorHAnsi" w:cstheme="minorHAnsi"/>
                <w:lang w:val="it-IT"/>
              </w:rPr>
              <w:t>semipronazione</w:t>
            </w:r>
            <w:proofErr w:type="spellEnd"/>
          </w:p>
          <w:p w14:paraId="74B18A28" w14:textId="77777777" w:rsidR="00CE4652" w:rsidRPr="00FB2F6B" w:rsidRDefault="00CE4652">
            <w:pPr>
              <w:numPr>
                <w:ilvl w:val="0"/>
                <w:numId w:val="8"/>
              </w:numPr>
              <w:rPr>
                <w:rFonts w:asciiTheme="minorHAnsi" w:hAnsiTheme="minorHAnsi" w:cstheme="minorHAnsi"/>
                <w:lang w:val="it-IT"/>
              </w:rPr>
            </w:pPr>
            <w:r w:rsidRPr="00FB2F6B">
              <w:rPr>
                <w:rFonts w:asciiTheme="minorHAnsi" w:hAnsiTheme="minorHAnsi" w:cstheme="minorHAnsi"/>
                <w:lang w:val="it-IT"/>
              </w:rPr>
              <w:t>in pronazione</w:t>
            </w:r>
          </w:p>
          <w:p w14:paraId="5A0E089B" w14:textId="77777777" w:rsidR="00CE4652" w:rsidRPr="00FB2F6B" w:rsidRDefault="00CE4652">
            <w:pPr>
              <w:numPr>
                <w:ilvl w:val="0"/>
                <w:numId w:val="8"/>
              </w:numPr>
              <w:rPr>
                <w:rFonts w:asciiTheme="minorHAnsi" w:hAnsiTheme="minorHAnsi" w:cstheme="minorHAnsi"/>
                <w:lang w:val="it-IT"/>
              </w:rPr>
            </w:pPr>
            <w:r w:rsidRPr="00FB2F6B">
              <w:rPr>
                <w:rFonts w:asciiTheme="minorHAnsi" w:hAnsiTheme="minorHAnsi" w:cstheme="minorHAnsi"/>
                <w:lang w:val="it-IT"/>
              </w:rPr>
              <w:t>in supinazione</w:t>
            </w:r>
          </w:p>
          <w:p w14:paraId="676D07AF" w14:textId="77777777" w:rsidR="00CE4652" w:rsidRPr="00FB2F6B" w:rsidRDefault="00CE4652">
            <w:pPr>
              <w:numPr>
                <w:ilvl w:val="0"/>
                <w:numId w:val="8"/>
              </w:numPr>
              <w:rPr>
                <w:rFonts w:asciiTheme="minorHAnsi" w:hAnsiTheme="minorHAnsi" w:cstheme="minorHAnsi"/>
                <w:lang w:val="it-IT"/>
              </w:rPr>
            </w:pPr>
            <w:r w:rsidRPr="00FB2F6B">
              <w:rPr>
                <w:rFonts w:asciiTheme="minorHAnsi" w:hAnsiTheme="minorHAnsi" w:cstheme="minorHAnsi"/>
                <w:lang w:val="it-IT"/>
              </w:rPr>
              <w:t xml:space="preserve">quando l’anchilosi sia tale da permettere i movimenti di </w:t>
            </w:r>
            <w:proofErr w:type="spellStart"/>
            <w:r w:rsidRPr="00FB2F6B">
              <w:rPr>
                <w:rFonts w:asciiTheme="minorHAnsi" w:hAnsiTheme="minorHAnsi" w:cstheme="minorHAnsi"/>
                <w:lang w:val="it-IT"/>
              </w:rPr>
              <w:t>pronosupinazione</w:t>
            </w:r>
            <w:proofErr w:type="spellEnd"/>
          </w:p>
        </w:tc>
        <w:tc>
          <w:tcPr>
            <w:tcW w:w="709" w:type="dxa"/>
          </w:tcPr>
          <w:p w14:paraId="5CCCBB8F" w14:textId="77777777" w:rsidR="00CE4652" w:rsidRPr="00FB2F6B" w:rsidRDefault="00CE4652">
            <w:pPr>
              <w:jc w:val="center"/>
              <w:rPr>
                <w:rFonts w:asciiTheme="minorHAnsi" w:hAnsiTheme="minorHAnsi" w:cstheme="minorHAnsi"/>
                <w:lang w:val="it-IT"/>
              </w:rPr>
            </w:pPr>
          </w:p>
          <w:p w14:paraId="354447DF"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p w14:paraId="1786179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p w14:paraId="0E43028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45%</w:t>
            </w:r>
          </w:p>
          <w:p w14:paraId="3BC58BC7"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25%</w:t>
            </w:r>
          </w:p>
        </w:tc>
        <w:tc>
          <w:tcPr>
            <w:tcW w:w="708" w:type="dxa"/>
          </w:tcPr>
          <w:p w14:paraId="24901FBF" w14:textId="77777777" w:rsidR="00CE4652" w:rsidRPr="00FB2F6B" w:rsidRDefault="00CE4652">
            <w:pPr>
              <w:jc w:val="center"/>
              <w:rPr>
                <w:rFonts w:asciiTheme="minorHAnsi" w:hAnsiTheme="minorHAnsi" w:cstheme="minorHAnsi"/>
                <w:lang w:val="it-IT"/>
              </w:rPr>
            </w:pPr>
          </w:p>
        </w:tc>
        <w:tc>
          <w:tcPr>
            <w:tcW w:w="709" w:type="dxa"/>
          </w:tcPr>
          <w:p w14:paraId="481E9CAE" w14:textId="77777777" w:rsidR="00CE4652" w:rsidRPr="00FB2F6B" w:rsidRDefault="00CE4652">
            <w:pPr>
              <w:jc w:val="center"/>
              <w:rPr>
                <w:rFonts w:asciiTheme="minorHAnsi" w:hAnsiTheme="minorHAnsi" w:cstheme="minorHAnsi"/>
                <w:lang w:val="it-IT"/>
              </w:rPr>
            </w:pPr>
          </w:p>
          <w:p w14:paraId="596DA53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25%</w:t>
            </w:r>
          </w:p>
          <w:p w14:paraId="5E670471"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p w14:paraId="3122535F"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40%</w:t>
            </w:r>
          </w:p>
          <w:p w14:paraId="0CE521B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20%</w:t>
            </w:r>
          </w:p>
        </w:tc>
      </w:tr>
      <w:tr w:rsidR="00CE4652" w:rsidRPr="00FB2F6B" w14:paraId="5EE82D0A" w14:textId="77777777" w:rsidTr="00817CE7">
        <w:tc>
          <w:tcPr>
            <w:tcW w:w="6591" w:type="dxa"/>
          </w:tcPr>
          <w:p w14:paraId="48C488E2"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Anchilosi totale dell’articolazione del gomito in flessione massima o quasi</w:t>
            </w:r>
          </w:p>
        </w:tc>
        <w:tc>
          <w:tcPr>
            <w:tcW w:w="709" w:type="dxa"/>
          </w:tcPr>
          <w:p w14:paraId="36C4238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55%</w:t>
            </w:r>
          </w:p>
        </w:tc>
        <w:tc>
          <w:tcPr>
            <w:tcW w:w="708" w:type="dxa"/>
          </w:tcPr>
          <w:p w14:paraId="1D942C04" w14:textId="77777777" w:rsidR="00CE4652" w:rsidRPr="00FB2F6B" w:rsidRDefault="00CE4652">
            <w:pPr>
              <w:rPr>
                <w:rFonts w:asciiTheme="minorHAnsi" w:hAnsiTheme="minorHAnsi" w:cstheme="minorHAnsi"/>
                <w:lang w:val="it-IT"/>
              </w:rPr>
            </w:pPr>
          </w:p>
        </w:tc>
        <w:tc>
          <w:tcPr>
            <w:tcW w:w="709" w:type="dxa"/>
          </w:tcPr>
          <w:p w14:paraId="586968D9"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50%</w:t>
            </w:r>
          </w:p>
        </w:tc>
      </w:tr>
    </w:tbl>
    <w:p w14:paraId="0C14BB2B" w14:textId="77777777" w:rsidR="00CE4652" w:rsidRPr="00FB2F6B" w:rsidRDefault="00CE4652">
      <w:pPr>
        <w:pStyle w:val="Pidipagina"/>
        <w:rPr>
          <w:rFonts w:asciiTheme="minorHAnsi" w:hAnsiTheme="minorHAnsi" w:cstheme="minorHAnsi"/>
          <w:lang w:val="it-IT"/>
        </w:rPr>
      </w:pPr>
    </w:p>
    <w:p w14:paraId="125D0EA1" w14:textId="77777777" w:rsidR="00CE4652" w:rsidRPr="00FB2F6B" w:rsidRDefault="00CE4652">
      <w:pPr>
        <w:pStyle w:val="Intestazione"/>
        <w:tabs>
          <w:tab w:val="clear" w:pos="4153"/>
          <w:tab w:val="clear" w:pos="8306"/>
        </w:tabs>
        <w:rPr>
          <w:rFonts w:asciiTheme="minorHAnsi" w:hAnsiTheme="minorHAnsi" w:cstheme="minorHAnsi"/>
          <w:lang w:val="it-IT"/>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709"/>
        <w:gridCol w:w="708"/>
        <w:gridCol w:w="709"/>
      </w:tblGrid>
      <w:tr w:rsidR="00CE4652" w:rsidRPr="00FB2F6B" w14:paraId="358A494A" w14:textId="77777777" w:rsidTr="00817CE7">
        <w:trPr>
          <w:cantSplit/>
        </w:trPr>
        <w:tc>
          <w:tcPr>
            <w:tcW w:w="6591" w:type="dxa"/>
          </w:tcPr>
          <w:p w14:paraId="1706FE33"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DESCRIZIONE</w:t>
            </w:r>
          </w:p>
        </w:tc>
        <w:tc>
          <w:tcPr>
            <w:tcW w:w="2126" w:type="dxa"/>
            <w:gridSpan w:val="3"/>
          </w:tcPr>
          <w:p w14:paraId="0252977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Percentuale</w:t>
            </w:r>
          </w:p>
        </w:tc>
      </w:tr>
      <w:tr w:rsidR="00CE4652" w:rsidRPr="00FB2F6B" w14:paraId="09412729" w14:textId="77777777" w:rsidTr="00817CE7">
        <w:trPr>
          <w:trHeight w:val="365"/>
        </w:trPr>
        <w:tc>
          <w:tcPr>
            <w:tcW w:w="6591" w:type="dxa"/>
          </w:tcPr>
          <w:p w14:paraId="152A5C2D" w14:textId="77777777" w:rsidR="00CE4652" w:rsidRPr="00FB2F6B" w:rsidRDefault="00CE4652">
            <w:pPr>
              <w:rPr>
                <w:rFonts w:asciiTheme="minorHAnsi" w:hAnsiTheme="minorHAnsi" w:cstheme="minorHAnsi"/>
                <w:lang w:val="it-IT"/>
              </w:rPr>
            </w:pPr>
          </w:p>
        </w:tc>
        <w:tc>
          <w:tcPr>
            <w:tcW w:w="709" w:type="dxa"/>
          </w:tcPr>
          <w:p w14:paraId="151EEEFC" w14:textId="77777777" w:rsidR="00CE4652" w:rsidRPr="00FB2F6B" w:rsidRDefault="00CE4652">
            <w:pPr>
              <w:jc w:val="center"/>
              <w:rPr>
                <w:rFonts w:asciiTheme="minorHAnsi" w:hAnsiTheme="minorHAnsi" w:cstheme="minorHAnsi"/>
                <w:lang w:val="it-IT"/>
              </w:rPr>
            </w:pPr>
            <w:proofErr w:type="spellStart"/>
            <w:r w:rsidRPr="00FB2F6B">
              <w:rPr>
                <w:rFonts w:asciiTheme="minorHAnsi" w:hAnsiTheme="minorHAnsi" w:cstheme="minorHAnsi"/>
                <w:lang w:val="it-IT"/>
              </w:rPr>
              <w:t>des</w:t>
            </w:r>
            <w:proofErr w:type="spellEnd"/>
            <w:r w:rsidRPr="00FB2F6B">
              <w:rPr>
                <w:rFonts w:asciiTheme="minorHAnsi" w:hAnsiTheme="minorHAnsi" w:cstheme="minorHAnsi"/>
                <w:lang w:val="it-IT"/>
              </w:rPr>
              <w:t>.</w:t>
            </w:r>
          </w:p>
        </w:tc>
        <w:tc>
          <w:tcPr>
            <w:tcW w:w="708" w:type="dxa"/>
          </w:tcPr>
          <w:p w14:paraId="5EC2FBB5" w14:textId="77777777" w:rsidR="00CE4652" w:rsidRPr="00FB2F6B" w:rsidRDefault="00CE4652">
            <w:pPr>
              <w:jc w:val="center"/>
              <w:rPr>
                <w:rFonts w:asciiTheme="minorHAnsi" w:hAnsiTheme="minorHAnsi" w:cstheme="minorHAnsi"/>
                <w:lang w:val="it-IT"/>
              </w:rPr>
            </w:pPr>
          </w:p>
        </w:tc>
        <w:tc>
          <w:tcPr>
            <w:tcW w:w="709" w:type="dxa"/>
          </w:tcPr>
          <w:p w14:paraId="793F378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Sin.</w:t>
            </w:r>
          </w:p>
        </w:tc>
      </w:tr>
      <w:tr w:rsidR="00CE4652" w:rsidRPr="00FB2F6B" w14:paraId="61E69F67" w14:textId="77777777" w:rsidTr="00817CE7">
        <w:trPr>
          <w:cantSplit/>
        </w:trPr>
        <w:tc>
          <w:tcPr>
            <w:tcW w:w="6591" w:type="dxa"/>
            <w:vMerge w:val="restart"/>
          </w:tcPr>
          <w:p w14:paraId="2387F489"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Anchilosi totale dell’articolazione del gomito in estensione completa o quasi</w:t>
            </w:r>
          </w:p>
          <w:p w14:paraId="31BCFEC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       a)  in </w:t>
            </w:r>
            <w:proofErr w:type="spellStart"/>
            <w:r w:rsidRPr="00FB2F6B">
              <w:rPr>
                <w:rFonts w:asciiTheme="minorHAnsi" w:hAnsiTheme="minorHAnsi" w:cstheme="minorHAnsi"/>
                <w:lang w:val="it-IT"/>
              </w:rPr>
              <w:t>semipronazione</w:t>
            </w:r>
            <w:proofErr w:type="spellEnd"/>
          </w:p>
          <w:p w14:paraId="3A876F1D"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       b)  in pronazione</w:t>
            </w:r>
          </w:p>
          <w:p w14:paraId="78BE7C4E"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       c)  in supinazione</w:t>
            </w:r>
          </w:p>
          <w:p w14:paraId="3EB3B532" w14:textId="77777777" w:rsidR="00CE4652" w:rsidRPr="00FB2F6B" w:rsidRDefault="00CE4652">
            <w:pPr>
              <w:pStyle w:val="Intestazione"/>
              <w:tabs>
                <w:tab w:val="clear" w:pos="4153"/>
                <w:tab w:val="clear" w:pos="8306"/>
              </w:tabs>
              <w:rPr>
                <w:rFonts w:asciiTheme="minorHAnsi" w:hAnsiTheme="minorHAnsi" w:cstheme="minorHAnsi"/>
                <w:lang w:val="it-IT"/>
              </w:rPr>
            </w:pPr>
            <w:r w:rsidRPr="00FB2F6B">
              <w:rPr>
                <w:rFonts w:asciiTheme="minorHAnsi" w:hAnsiTheme="minorHAnsi" w:cstheme="minorHAnsi"/>
                <w:lang w:val="it-IT"/>
              </w:rPr>
              <w:t xml:space="preserve">       d)  quando l’anchilosi sia tale da permettere i movimenti di </w:t>
            </w:r>
            <w:proofErr w:type="spellStart"/>
            <w:r w:rsidRPr="00FB2F6B">
              <w:rPr>
                <w:rFonts w:asciiTheme="minorHAnsi" w:hAnsiTheme="minorHAnsi" w:cstheme="minorHAnsi"/>
                <w:lang w:val="it-IT"/>
              </w:rPr>
              <w:t>pronosupinazione</w:t>
            </w:r>
            <w:proofErr w:type="spellEnd"/>
          </w:p>
        </w:tc>
        <w:tc>
          <w:tcPr>
            <w:tcW w:w="709" w:type="dxa"/>
          </w:tcPr>
          <w:p w14:paraId="0F3B188F" w14:textId="77777777" w:rsidR="00CE4652" w:rsidRPr="00FB2F6B" w:rsidRDefault="00CE4652">
            <w:pPr>
              <w:jc w:val="center"/>
              <w:rPr>
                <w:rFonts w:asciiTheme="minorHAnsi" w:hAnsiTheme="minorHAnsi" w:cstheme="minorHAnsi"/>
                <w:lang w:val="it-IT"/>
              </w:rPr>
            </w:pPr>
          </w:p>
        </w:tc>
        <w:tc>
          <w:tcPr>
            <w:tcW w:w="708" w:type="dxa"/>
          </w:tcPr>
          <w:p w14:paraId="6929CDCF" w14:textId="77777777" w:rsidR="00CE4652" w:rsidRPr="00FB2F6B" w:rsidRDefault="00CE4652">
            <w:pPr>
              <w:jc w:val="center"/>
              <w:rPr>
                <w:rFonts w:asciiTheme="minorHAnsi" w:hAnsiTheme="minorHAnsi" w:cstheme="minorHAnsi"/>
                <w:lang w:val="it-IT"/>
              </w:rPr>
            </w:pPr>
          </w:p>
        </w:tc>
        <w:tc>
          <w:tcPr>
            <w:tcW w:w="709" w:type="dxa"/>
          </w:tcPr>
          <w:p w14:paraId="03C97052" w14:textId="77777777" w:rsidR="00CE4652" w:rsidRPr="00FB2F6B" w:rsidRDefault="00CE4652">
            <w:pPr>
              <w:jc w:val="center"/>
              <w:rPr>
                <w:rFonts w:asciiTheme="minorHAnsi" w:hAnsiTheme="minorHAnsi" w:cstheme="minorHAnsi"/>
                <w:lang w:val="it-IT"/>
              </w:rPr>
            </w:pPr>
          </w:p>
        </w:tc>
      </w:tr>
      <w:tr w:rsidR="00CE4652" w:rsidRPr="00FB2F6B" w14:paraId="1D79F345" w14:textId="77777777" w:rsidTr="00817CE7">
        <w:trPr>
          <w:cantSplit/>
        </w:trPr>
        <w:tc>
          <w:tcPr>
            <w:tcW w:w="6591" w:type="dxa"/>
            <w:vMerge/>
          </w:tcPr>
          <w:p w14:paraId="677E134C" w14:textId="77777777" w:rsidR="00CE4652" w:rsidRPr="00FB2F6B" w:rsidRDefault="00CE4652">
            <w:pPr>
              <w:rPr>
                <w:rFonts w:asciiTheme="minorHAnsi" w:hAnsiTheme="minorHAnsi" w:cstheme="minorHAnsi"/>
                <w:lang w:val="it-IT"/>
              </w:rPr>
            </w:pPr>
          </w:p>
        </w:tc>
        <w:tc>
          <w:tcPr>
            <w:tcW w:w="709" w:type="dxa"/>
          </w:tcPr>
          <w:p w14:paraId="6AB7457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40%</w:t>
            </w:r>
          </w:p>
        </w:tc>
        <w:tc>
          <w:tcPr>
            <w:tcW w:w="708" w:type="dxa"/>
          </w:tcPr>
          <w:p w14:paraId="13F1C86B" w14:textId="77777777" w:rsidR="00CE4652" w:rsidRPr="00FB2F6B" w:rsidRDefault="00CE4652">
            <w:pPr>
              <w:jc w:val="center"/>
              <w:rPr>
                <w:rFonts w:asciiTheme="minorHAnsi" w:hAnsiTheme="minorHAnsi" w:cstheme="minorHAnsi"/>
                <w:lang w:val="it-IT"/>
              </w:rPr>
            </w:pPr>
          </w:p>
        </w:tc>
        <w:tc>
          <w:tcPr>
            <w:tcW w:w="709" w:type="dxa"/>
          </w:tcPr>
          <w:p w14:paraId="3DA27BF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tc>
      </w:tr>
      <w:tr w:rsidR="00CE4652" w:rsidRPr="00FB2F6B" w14:paraId="22FC95AB" w14:textId="77777777" w:rsidTr="00817CE7">
        <w:trPr>
          <w:cantSplit/>
        </w:trPr>
        <w:tc>
          <w:tcPr>
            <w:tcW w:w="6591" w:type="dxa"/>
            <w:vMerge/>
          </w:tcPr>
          <w:p w14:paraId="6A76574F" w14:textId="77777777" w:rsidR="00CE4652" w:rsidRPr="00FB2F6B" w:rsidRDefault="00CE4652">
            <w:pPr>
              <w:rPr>
                <w:rFonts w:asciiTheme="minorHAnsi" w:hAnsiTheme="minorHAnsi" w:cstheme="minorHAnsi"/>
                <w:lang w:val="it-IT"/>
              </w:rPr>
            </w:pPr>
          </w:p>
        </w:tc>
        <w:tc>
          <w:tcPr>
            <w:tcW w:w="709" w:type="dxa"/>
          </w:tcPr>
          <w:p w14:paraId="5900693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45%</w:t>
            </w:r>
          </w:p>
        </w:tc>
        <w:tc>
          <w:tcPr>
            <w:tcW w:w="708" w:type="dxa"/>
          </w:tcPr>
          <w:p w14:paraId="7FD10B97" w14:textId="77777777" w:rsidR="00CE4652" w:rsidRPr="00FB2F6B" w:rsidRDefault="00CE4652">
            <w:pPr>
              <w:jc w:val="center"/>
              <w:rPr>
                <w:rFonts w:asciiTheme="minorHAnsi" w:hAnsiTheme="minorHAnsi" w:cstheme="minorHAnsi"/>
                <w:lang w:val="it-IT"/>
              </w:rPr>
            </w:pPr>
          </w:p>
        </w:tc>
        <w:tc>
          <w:tcPr>
            <w:tcW w:w="709" w:type="dxa"/>
          </w:tcPr>
          <w:p w14:paraId="11B68AE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40%</w:t>
            </w:r>
          </w:p>
        </w:tc>
      </w:tr>
      <w:tr w:rsidR="00CE4652" w:rsidRPr="00FB2F6B" w14:paraId="180A7110" w14:textId="77777777" w:rsidTr="00817CE7">
        <w:trPr>
          <w:cantSplit/>
        </w:trPr>
        <w:tc>
          <w:tcPr>
            <w:tcW w:w="6591" w:type="dxa"/>
            <w:vMerge/>
          </w:tcPr>
          <w:p w14:paraId="4F06865B" w14:textId="77777777" w:rsidR="00CE4652" w:rsidRPr="00FB2F6B" w:rsidRDefault="00CE4652">
            <w:pPr>
              <w:rPr>
                <w:rFonts w:asciiTheme="minorHAnsi" w:hAnsiTheme="minorHAnsi" w:cstheme="minorHAnsi"/>
                <w:lang w:val="it-IT"/>
              </w:rPr>
            </w:pPr>
          </w:p>
        </w:tc>
        <w:tc>
          <w:tcPr>
            <w:tcW w:w="709" w:type="dxa"/>
          </w:tcPr>
          <w:p w14:paraId="485D249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55%</w:t>
            </w:r>
          </w:p>
        </w:tc>
        <w:tc>
          <w:tcPr>
            <w:tcW w:w="708" w:type="dxa"/>
          </w:tcPr>
          <w:p w14:paraId="38521617" w14:textId="77777777" w:rsidR="00CE4652" w:rsidRPr="00FB2F6B" w:rsidRDefault="00CE4652">
            <w:pPr>
              <w:jc w:val="center"/>
              <w:rPr>
                <w:rFonts w:asciiTheme="minorHAnsi" w:hAnsiTheme="minorHAnsi" w:cstheme="minorHAnsi"/>
                <w:lang w:val="it-IT"/>
              </w:rPr>
            </w:pPr>
          </w:p>
        </w:tc>
        <w:tc>
          <w:tcPr>
            <w:tcW w:w="709" w:type="dxa"/>
          </w:tcPr>
          <w:p w14:paraId="40264AA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50%</w:t>
            </w:r>
          </w:p>
        </w:tc>
      </w:tr>
      <w:tr w:rsidR="00CE4652" w:rsidRPr="00FB2F6B" w14:paraId="524F680E" w14:textId="77777777" w:rsidTr="00817CE7">
        <w:trPr>
          <w:cantSplit/>
        </w:trPr>
        <w:tc>
          <w:tcPr>
            <w:tcW w:w="6591" w:type="dxa"/>
            <w:vMerge/>
          </w:tcPr>
          <w:p w14:paraId="63A03379" w14:textId="77777777" w:rsidR="00CE4652" w:rsidRPr="00FB2F6B" w:rsidRDefault="00CE4652">
            <w:pPr>
              <w:rPr>
                <w:rFonts w:asciiTheme="minorHAnsi" w:hAnsiTheme="minorHAnsi" w:cstheme="minorHAnsi"/>
                <w:lang w:val="it-IT"/>
              </w:rPr>
            </w:pPr>
          </w:p>
        </w:tc>
        <w:tc>
          <w:tcPr>
            <w:tcW w:w="709" w:type="dxa"/>
          </w:tcPr>
          <w:p w14:paraId="13E39FCC"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tc>
        <w:tc>
          <w:tcPr>
            <w:tcW w:w="708" w:type="dxa"/>
          </w:tcPr>
          <w:p w14:paraId="1E760BBC" w14:textId="77777777" w:rsidR="00CE4652" w:rsidRPr="00FB2F6B" w:rsidRDefault="00CE4652">
            <w:pPr>
              <w:jc w:val="center"/>
              <w:rPr>
                <w:rFonts w:asciiTheme="minorHAnsi" w:hAnsiTheme="minorHAnsi" w:cstheme="minorHAnsi"/>
                <w:lang w:val="it-IT"/>
              </w:rPr>
            </w:pPr>
          </w:p>
        </w:tc>
        <w:tc>
          <w:tcPr>
            <w:tcW w:w="709" w:type="dxa"/>
          </w:tcPr>
          <w:p w14:paraId="31ACEEBC"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tc>
      </w:tr>
      <w:tr w:rsidR="00CE4652" w:rsidRPr="00FB2F6B" w14:paraId="67D798DB" w14:textId="77777777" w:rsidTr="00817CE7">
        <w:tc>
          <w:tcPr>
            <w:tcW w:w="6591" w:type="dxa"/>
          </w:tcPr>
          <w:p w14:paraId="4B57BF0C"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Anchilosi completa dell’articolazione radio-carpica in estensione rettilinea</w:t>
            </w:r>
          </w:p>
        </w:tc>
        <w:tc>
          <w:tcPr>
            <w:tcW w:w="709" w:type="dxa"/>
          </w:tcPr>
          <w:p w14:paraId="004900A9"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18%</w:t>
            </w:r>
          </w:p>
        </w:tc>
        <w:tc>
          <w:tcPr>
            <w:tcW w:w="708" w:type="dxa"/>
          </w:tcPr>
          <w:p w14:paraId="0BAB09F2" w14:textId="77777777" w:rsidR="00CE4652" w:rsidRPr="00FB2F6B" w:rsidRDefault="00CE4652">
            <w:pPr>
              <w:jc w:val="center"/>
              <w:rPr>
                <w:rFonts w:asciiTheme="minorHAnsi" w:hAnsiTheme="minorHAnsi" w:cstheme="minorHAnsi"/>
                <w:lang w:val="it-IT"/>
              </w:rPr>
            </w:pPr>
          </w:p>
        </w:tc>
        <w:tc>
          <w:tcPr>
            <w:tcW w:w="709" w:type="dxa"/>
          </w:tcPr>
          <w:p w14:paraId="3BA9456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15%</w:t>
            </w:r>
          </w:p>
        </w:tc>
      </w:tr>
      <w:tr w:rsidR="00CE4652" w:rsidRPr="00FB2F6B" w14:paraId="43425575" w14:textId="77777777" w:rsidTr="00817CE7">
        <w:tc>
          <w:tcPr>
            <w:tcW w:w="6591" w:type="dxa"/>
          </w:tcPr>
          <w:p w14:paraId="550FF96D"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Se vi è contemporaneamente abolizione dei movimenti di </w:t>
            </w:r>
            <w:proofErr w:type="spellStart"/>
            <w:r w:rsidRPr="00FB2F6B">
              <w:rPr>
                <w:rFonts w:asciiTheme="minorHAnsi" w:hAnsiTheme="minorHAnsi" w:cstheme="minorHAnsi"/>
                <w:lang w:val="it-IT"/>
              </w:rPr>
              <w:t>pronosupinazione</w:t>
            </w:r>
            <w:proofErr w:type="spellEnd"/>
          </w:p>
        </w:tc>
        <w:tc>
          <w:tcPr>
            <w:tcW w:w="709" w:type="dxa"/>
          </w:tcPr>
          <w:p w14:paraId="60E0ABB4" w14:textId="77777777" w:rsidR="00CE4652" w:rsidRPr="00FB2F6B" w:rsidRDefault="00CE4652">
            <w:pPr>
              <w:jc w:val="center"/>
              <w:rPr>
                <w:rFonts w:asciiTheme="minorHAnsi" w:hAnsiTheme="minorHAnsi" w:cstheme="minorHAnsi"/>
                <w:lang w:val="it-IT"/>
              </w:rPr>
            </w:pPr>
          </w:p>
        </w:tc>
        <w:tc>
          <w:tcPr>
            <w:tcW w:w="708" w:type="dxa"/>
          </w:tcPr>
          <w:p w14:paraId="262801D1" w14:textId="77777777" w:rsidR="00CE4652" w:rsidRPr="00FB2F6B" w:rsidRDefault="00CE4652">
            <w:pPr>
              <w:jc w:val="center"/>
              <w:rPr>
                <w:rFonts w:asciiTheme="minorHAnsi" w:hAnsiTheme="minorHAnsi" w:cstheme="minorHAnsi"/>
                <w:lang w:val="it-IT"/>
              </w:rPr>
            </w:pPr>
          </w:p>
        </w:tc>
        <w:tc>
          <w:tcPr>
            <w:tcW w:w="709" w:type="dxa"/>
          </w:tcPr>
          <w:p w14:paraId="67DA7834" w14:textId="77777777" w:rsidR="00CE4652" w:rsidRPr="00FB2F6B" w:rsidRDefault="00CE4652">
            <w:pPr>
              <w:jc w:val="center"/>
              <w:rPr>
                <w:rFonts w:asciiTheme="minorHAnsi" w:hAnsiTheme="minorHAnsi" w:cstheme="minorHAnsi"/>
                <w:lang w:val="it-IT"/>
              </w:rPr>
            </w:pPr>
          </w:p>
        </w:tc>
      </w:tr>
      <w:tr w:rsidR="00CE4652" w:rsidRPr="00FB2F6B" w14:paraId="5C33C153" w14:textId="77777777" w:rsidTr="00817CE7">
        <w:tc>
          <w:tcPr>
            <w:tcW w:w="6591" w:type="dxa"/>
          </w:tcPr>
          <w:p w14:paraId="62D538ED"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       a)  in </w:t>
            </w:r>
            <w:proofErr w:type="spellStart"/>
            <w:r w:rsidRPr="00FB2F6B">
              <w:rPr>
                <w:rFonts w:asciiTheme="minorHAnsi" w:hAnsiTheme="minorHAnsi" w:cstheme="minorHAnsi"/>
                <w:lang w:val="it-IT"/>
              </w:rPr>
              <w:t>semipronazione</w:t>
            </w:r>
            <w:proofErr w:type="spellEnd"/>
          </w:p>
        </w:tc>
        <w:tc>
          <w:tcPr>
            <w:tcW w:w="709" w:type="dxa"/>
          </w:tcPr>
          <w:p w14:paraId="28F5CA9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22%</w:t>
            </w:r>
          </w:p>
        </w:tc>
        <w:tc>
          <w:tcPr>
            <w:tcW w:w="708" w:type="dxa"/>
          </w:tcPr>
          <w:p w14:paraId="786AE62A" w14:textId="77777777" w:rsidR="00CE4652" w:rsidRPr="00FB2F6B" w:rsidRDefault="00CE4652">
            <w:pPr>
              <w:jc w:val="center"/>
              <w:rPr>
                <w:rFonts w:asciiTheme="minorHAnsi" w:hAnsiTheme="minorHAnsi" w:cstheme="minorHAnsi"/>
                <w:lang w:val="it-IT"/>
              </w:rPr>
            </w:pPr>
          </w:p>
        </w:tc>
        <w:tc>
          <w:tcPr>
            <w:tcW w:w="709" w:type="dxa"/>
          </w:tcPr>
          <w:p w14:paraId="380CC02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18%</w:t>
            </w:r>
          </w:p>
        </w:tc>
      </w:tr>
      <w:tr w:rsidR="00CE4652" w:rsidRPr="00FB2F6B" w14:paraId="5F12B378" w14:textId="77777777" w:rsidTr="00817CE7">
        <w:tc>
          <w:tcPr>
            <w:tcW w:w="6591" w:type="dxa"/>
          </w:tcPr>
          <w:p w14:paraId="488C7959"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       b)  in pronazione</w:t>
            </w:r>
          </w:p>
        </w:tc>
        <w:tc>
          <w:tcPr>
            <w:tcW w:w="709" w:type="dxa"/>
          </w:tcPr>
          <w:p w14:paraId="5018304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25%</w:t>
            </w:r>
          </w:p>
        </w:tc>
        <w:tc>
          <w:tcPr>
            <w:tcW w:w="708" w:type="dxa"/>
          </w:tcPr>
          <w:p w14:paraId="4B004784" w14:textId="77777777" w:rsidR="00CE4652" w:rsidRPr="00FB2F6B" w:rsidRDefault="00CE4652">
            <w:pPr>
              <w:jc w:val="center"/>
              <w:rPr>
                <w:rFonts w:asciiTheme="minorHAnsi" w:hAnsiTheme="minorHAnsi" w:cstheme="minorHAnsi"/>
                <w:lang w:val="it-IT"/>
              </w:rPr>
            </w:pPr>
          </w:p>
        </w:tc>
        <w:tc>
          <w:tcPr>
            <w:tcW w:w="709" w:type="dxa"/>
          </w:tcPr>
          <w:p w14:paraId="64C4703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22%</w:t>
            </w:r>
          </w:p>
        </w:tc>
      </w:tr>
      <w:tr w:rsidR="00CE4652" w:rsidRPr="00FB2F6B" w14:paraId="5F24F2F4" w14:textId="77777777" w:rsidTr="00817CE7">
        <w:tc>
          <w:tcPr>
            <w:tcW w:w="6591" w:type="dxa"/>
          </w:tcPr>
          <w:p w14:paraId="6B7BDE3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       c)  in supinazione</w:t>
            </w:r>
          </w:p>
        </w:tc>
        <w:tc>
          <w:tcPr>
            <w:tcW w:w="709" w:type="dxa"/>
          </w:tcPr>
          <w:p w14:paraId="0A095CE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tc>
        <w:tc>
          <w:tcPr>
            <w:tcW w:w="708" w:type="dxa"/>
          </w:tcPr>
          <w:p w14:paraId="243D808E" w14:textId="77777777" w:rsidR="00CE4652" w:rsidRPr="00FB2F6B" w:rsidRDefault="00CE4652">
            <w:pPr>
              <w:jc w:val="center"/>
              <w:rPr>
                <w:rFonts w:asciiTheme="minorHAnsi" w:hAnsiTheme="minorHAnsi" w:cstheme="minorHAnsi"/>
                <w:lang w:val="it-IT"/>
              </w:rPr>
            </w:pPr>
          </w:p>
        </w:tc>
        <w:tc>
          <w:tcPr>
            <w:tcW w:w="709" w:type="dxa"/>
          </w:tcPr>
          <w:p w14:paraId="6679866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tc>
      </w:tr>
      <w:tr w:rsidR="00CE4652" w:rsidRPr="00FB2F6B" w14:paraId="2A3A6435" w14:textId="77777777" w:rsidTr="00817CE7">
        <w:tc>
          <w:tcPr>
            <w:tcW w:w="6591" w:type="dxa"/>
          </w:tcPr>
          <w:p w14:paraId="278971EE"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Anchilosi completa </w:t>
            </w:r>
            <w:proofErr w:type="spellStart"/>
            <w:r w:rsidRPr="00FB2F6B">
              <w:rPr>
                <w:rFonts w:asciiTheme="minorHAnsi" w:hAnsiTheme="minorHAnsi" w:cstheme="minorHAnsi"/>
                <w:lang w:val="it-IT"/>
              </w:rPr>
              <w:t>coxo</w:t>
            </w:r>
            <w:proofErr w:type="spellEnd"/>
            <w:r w:rsidRPr="00FB2F6B">
              <w:rPr>
                <w:rFonts w:asciiTheme="minorHAnsi" w:hAnsiTheme="minorHAnsi" w:cstheme="minorHAnsi"/>
                <w:lang w:val="it-IT"/>
              </w:rPr>
              <w:t>-femorale con arto in estensione e in posizione favorevole</w:t>
            </w:r>
          </w:p>
        </w:tc>
        <w:tc>
          <w:tcPr>
            <w:tcW w:w="709" w:type="dxa"/>
          </w:tcPr>
          <w:p w14:paraId="5EE47187" w14:textId="77777777" w:rsidR="00CE4652" w:rsidRPr="00FB2F6B" w:rsidRDefault="00CE4652">
            <w:pPr>
              <w:jc w:val="center"/>
              <w:rPr>
                <w:rFonts w:asciiTheme="minorHAnsi" w:hAnsiTheme="minorHAnsi" w:cstheme="minorHAnsi"/>
                <w:lang w:val="it-IT"/>
              </w:rPr>
            </w:pPr>
          </w:p>
        </w:tc>
        <w:tc>
          <w:tcPr>
            <w:tcW w:w="708" w:type="dxa"/>
          </w:tcPr>
          <w:p w14:paraId="7CE43F7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45%</w:t>
            </w:r>
          </w:p>
        </w:tc>
        <w:tc>
          <w:tcPr>
            <w:tcW w:w="709" w:type="dxa"/>
          </w:tcPr>
          <w:p w14:paraId="5B6419B0" w14:textId="77777777" w:rsidR="00CE4652" w:rsidRPr="00FB2F6B" w:rsidRDefault="00CE4652">
            <w:pPr>
              <w:jc w:val="center"/>
              <w:rPr>
                <w:rFonts w:asciiTheme="minorHAnsi" w:hAnsiTheme="minorHAnsi" w:cstheme="minorHAnsi"/>
                <w:lang w:val="it-IT"/>
              </w:rPr>
            </w:pPr>
          </w:p>
        </w:tc>
      </w:tr>
      <w:tr w:rsidR="00CE4652" w:rsidRPr="00FB2F6B" w14:paraId="6D0B3CBC" w14:textId="77777777" w:rsidTr="00817CE7">
        <w:trPr>
          <w:cantSplit/>
          <w:trHeight w:val="466"/>
        </w:trPr>
        <w:tc>
          <w:tcPr>
            <w:tcW w:w="6591" w:type="dxa"/>
          </w:tcPr>
          <w:p w14:paraId="1D2314F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 xml:space="preserve">Perdita totale di una coscia per disarticolazione </w:t>
            </w:r>
            <w:proofErr w:type="spellStart"/>
            <w:r w:rsidRPr="00FB2F6B">
              <w:rPr>
                <w:rFonts w:asciiTheme="minorHAnsi" w:hAnsiTheme="minorHAnsi" w:cstheme="minorHAnsi"/>
                <w:lang w:val="it-IT"/>
              </w:rPr>
              <w:t>coxo</w:t>
            </w:r>
            <w:proofErr w:type="spellEnd"/>
            <w:r w:rsidRPr="00FB2F6B">
              <w:rPr>
                <w:rFonts w:asciiTheme="minorHAnsi" w:hAnsiTheme="minorHAnsi" w:cstheme="minorHAnsi"/>
                <w:lang w:val="it-IT"/>
              </w:rPr>
              <w:t>-femorale o amputazione alta</w:t>
            </w:r>
          </w:p>
          <w:p w14:paraId="65E89ED9"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Che non renda possibile l’</w:t>
            </w:r>
            <w:r w:rsidR="00E07B15" w:rsidRPr="00FB2F6B">
              <w:rPr>
                <w:rFonts w:asciiTheme="minorHAnsi" w:hAnsiTheme="minorHAnsi" w:cstheme="minorHAnsi"/>
                <w:lang w:val="it-IT"/>
              </w:rPr>
              <w:t xml:space="preserve">applicazione di un apparecchio </w:t>
            </w:r>
            <w:r w:rsidRPr="00FB2F6B">
              <w:rPr>
                <w:rFonts w:asciiTheme="minorHAnsi" w:hAnsiTheme="minorHAnsi" w:cstheme="minorHAnsi"/>
                <w:lang w:val="it-IT"/>
              </w:rPr>
              <w:t>di protesi</w:t>
            </w:r>
          </w:p>
        </w:tc>
        <w:tc>
          <w:tcPr>
            <w:tcW w:w="709" w:type="dxa"/>
          </w:tcPr>
          <w:p w14:paraId="2822D77B" w14:textId="77777777" w:rsidR="00CE4652" w:rsidRPr="00FB2F6B" w:rsidRDefault="00CE4652">
            <w:pPr>
              <w:jc w:val="center"/>
              <w:rPr>
                <w:rFonts w:asciiTheme="minorHAnsi" w:hAnsiTheme="minorHAnsi" w:cstheme="minorHAnsi"/>
                <w:lang w:val="it-IT"/>
              </w:rPr>
            </w:pPr>
          </w:p>
        </w:tc>
        <w:tc>
          <w:tcPr>
            <w:tcW w:w="708" w:type="dxa"/>
          </w:tcPr>
          <w:p w14:paraId="5BB14BB2" w14:textId="77777777" w:rsidR="00CE4652" w:rsidRPr="00FB2F6B" w:rsidRDefault="00CE4652">
            <w:pPr>
              <w:jc w:val="center"/>
              <w:rPr>
                <w:rFonts w:asciiTheme="minorHAnsi" w:hAnsiTheme="minorHAnsi" w:cstheme="minorHAnsi"/>
                <w:lang w:val="it-IT"/>
              </w:rPr>
            </w:pPr>
          </w:p>
          <w:p w14:paraId="3BB1C67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80%</w:t>
            </w:r>
          </w:p>
        </w:tc>
        <w:tc>
          <w:tcPr>
            <w:tcW w:w="709" w:type="dxa"/>
            <w:tcBorders>
              <w:bottom w:val="single" w:sz="4" w:space="0" w:color="auto"/>
            </w:tcBorders>
          </w:tcPr>
          <w:p w14:paraId="2E1815DB" w14:textId="77777777" w:rsidR="00CE4652" w:rsidRPr="00FB2F6B" w:rsidRDefault="00CE4652">
            <w:pPr>
              <w:jc w:val="center"/>
              <w:rPr>
                <w:rFonts w:asciiTheme="minorHAnsi" w:hAnsiTheme="minorHAnsi" w:cstheme="minorHAnsi"/>
                <w:lang w:val="it-IT"/>
              </w:rPr>
            </w:pPr>
          </w:p>
        </w:tc>
      </w:tr>
      <w:tr w:rsidR="00CE4652" w:rsidRPr="00FB2F6B" w14:paraId="58104831" w14:textId="77777777" w:rsidTr="00817CE7">
        <w:tc>
          <w:tcPr>
            <w:tcW w:w="6591" w:type="dxa"/>
          </w:tcPr>
          <w:p w14:paraId="6325F1C1"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di una coscia in qualsiasi altro punto</w:t>
            </w:r>
          </w:p>
        </w:tc>
        <w:tc>
          <w:tcPr>
            <w:tcW w:w="709" w:type="dxa"/>
          </w:tcPr>
          <w:p w14:paraId="41B863E3" w14:textId="77777777" w:rsidR="00CE4652" w:rsidRPr="00FB2F6B" w:rsidRDefault="00CE4652">
            <w:pPr>
              <w:jc w:val="center"/>
              <w:rPr>
                <w:rFonts w:asciiTheme="minorHAnsi" w:hAnsiTheme="minorHAnsi" w:cstheme="minorHAnsi"/>
                <w:lang w:val="it-IT"/>
              </w:rPr>
            </w:pPr>
          </w:p>
        </w:tc>
        <w:tc>
          <w:tcPr>
            <w:tcW w:w="708" w:type="dxa"/>
          </w:tcPr>
          <w:p w14:paraId="59DCCF1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70%</w:t>
            </w:r>
          </w:p>
        </w:tc>
        <w:tc>
          <w:tcPr>
            <w:tcW w:w="709" w:type="dxa"/>
          </w:tcPr>
          <w:p w14:paraId="07014DBF" w14:textId="77777777" w:rsidR="00CE4652" w:rsidRPr="00FB2F6B" w:rsidRDefault="00CE4652">
            <w:pPr>
              <w:jc w:val="center"/>
              <w:rPr>
                <w:rFonts w:asciiTheme="minorHAnsi" w:hAnsiTheme="minorHAnsi" w:cstheme="minorHAnsi"/>
                <w:lang w:val="it-IT"/>
              </w:rPr>
            </w:pPr>
          </w:p>
        </w:tc>
      </w:tr>
      <w:tr w:rsidR="00CE4652" w:rsidRPr="00FB2F6B" w14:paraId="1032602D" w14:textId="77777777" w:rsidTr="00817CE7">
        <w:trPr>
          <w:cantSplit/>
          <w:trHeight w:val="466"/>
        </w:trPr>
        <w:tc>
          <w:tcPr>
            <w:tcW w:w="6591" w:type="dxa"/>
          </w:tcPr>
          <w:p w14:paraId="03AE554C"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totale di una gamba o amputazione di essa al terzo superiore quando non</w:t>
            </w:r>
          </w:p>
          <w:p w14:paraId="520B01C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Sia possibile l’applicazione di un apparecchio articolato</w:t>
            </w:r>
          </w:p>
        </w:tc>
        <w:tc>
          <w:tcPr>
            <w:tcW w:w="709" w:type="dxa"/>
          </w:tcPr>
          <w:p w14:paraId="0B4F04FC" w14:textId="77777777" w:rsidR="00CE4652" w:rsidRPr="00FB2F6B" w:rsidRDefault="00CE4652">
            <w:pPr>
              <w:jc w:val="center"/>
              <w:rPr>
                <w:rFonts w:asciiTheme="minorHAnsi" w:hAnsiTheme="minorHAnsi" w:cstheme="minorHAnsi"/>
                <w:lang w:val="it-IT"/>
              </w:rPr>
            </w:pPr>
          </w:p>
        </w:tc>
        <w:tc>
          <w:tcPr>
            <w:tcW w:w="708" w:type="dxa"/>
          </w:tcPr>
          <w:p w14:paraId="717EF00A" w14:textId="77777777" w:rsidR="00CE4652" w:rsidRPr="00FB2F6B" w:rsidRDefault="00CE4652">
            <w:pPr>
              <w:jc w:val="center"/>
              <w:rPr>
                <w:rFonts w:asciiTheme="minorHAnsi" w:hAnsiTheme="minorHAnsi" w:cstheme="minorHAnsi"/>
                <w:lang w:val="it-IT"/>
              </w:rPr>
            </w:pPr>
          </w:p>
          <w:p w14:paraId="2DCBAE3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65%</w:t>
            </w:r>
          </w:p>
        </w:tc>
        <w:tc>
          <w:tcPr>
            <w:tcW w:w="709" w:type="dxa"/>
            <w:tcBorders>
              <w:bottom w:val="single" w:sz="4" w:space="0" w:color="auto"/>
            </w:tcBorders>
          </w:tcPr>
          <w:p w14:paraId="79E63955" w14:textId="77777777" w:rsidR="00CE4652" w:rsidRPr="00FB2F6B" w:rsidRDefault="00CE4652">
            <w:pPr>
              <w:jc w:val="center"/>
              <w:rPr>
                <w:rFonts w:asciiTheme="minorHAnsi" w:hAnsiTheme="minorHAnsi" w:cstheme="minorHAnsi"/>
                <w:lang w:val="it-IT"/>
              </w:rPr>
            </w:pPr>
          </w:p>
        </w:tc>
      </w:tr>
      <w:tr w:rsidR="00CE4652" w:rsidRPr="00FB2F6B" w14:paraId="7CF41606" w14:textId="77777777" w:rsidTr="00817CE7">
        <w:trPr>
          <w:cantSplit/>
          <w:trHeight w:val="466"/>
        </w:trPr>
        <w:tc>
          <w:tcPr>
            <w:tcW w:w="6591" w:type="dxa"/>
          </w:tcPr>
          <w:p w14:paraId="77A06035"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di una gamba al terzo superiore quando sia possibile l’applicazione di un</w:t>
            </w:r>
          </w:p>
          <w:p w14:paraId="5E97C47E"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Apparecchio articolato</w:t>
            </w:r>
          </w:p>
        </w:tc>
        <w:tc>
          <w:tcPr>
            <w:tcW w:w="709" w:type="dxa"/>
          </w:tcPr>
          <w:p w14:paraId="7F59FDB2" w14:textId="77777777" w:rsidR="00CE4652" w:rsidRPr="00FB2F6B" w:rsidRDefault="00CE4652">
            <w:pPr>
              <w:jc w:val="center"/>
              <w:rPr>
                <w:rFonts w:asciiTheme="minorHAnsi" w:hAnsiTheme="minorHAnsi" w:cstheme="minorHAnsi"/>
                <w:lang w:val="it-IT"/>
              </w:rPr>
            </w:pPr>
          </w:p>
        </w:tc>
        <w:tc>
          <w:tcPr>
            <w:tcW w:w="708" w:type="dxa"/>
          </w:tcPr>
          <w:p w14:paraId="3A669365" w14:textId="77777777" w:rsidR="00CE4652" w:rsidRPr="00FB2F6B" w:rsidRDefault="00CE4652">
            <w:pPr>
              <w:jc w:val="center"/>
              <w:rPr>
                <w:rFonts w:asciiTheme="minorHAnsi" w:hAnsiTheme="minorHAnsi" w:cstheme="minorHAnsi"/>
                <w:lang w:val="it-IT"/>
              </w:rPr>
            </w:pPr>
          </w:p>
          <w:p w14:paraId="0C315BB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55%</w:t>
            </w:r>
          </w:p>
        </w:tc>
        <w:tc>
          <w:tcPr>
            <w:tcW w:w="709" w:type="dxa"/>
            <w:tcBorders>
              <w:bottom w:val="single" w:sz="4" w:space="0" w:color="auto"/>
            </w:tcBorders>
          </w:tcPr>
          <w:p w14:paraId="5C993787" w14:textId="77777777" w:rsidR="00CE4652" w:rsidRPr="00FB2F6B" w:rsidRDefault="00CE4652">
            <w:pPr>
              <w:jc w:val="center"/>
              <w:rPr>
                <w:rFonts w:asciiTheme="minorHAnsi" w:hAnsiTheme="minorHAnsi" w:cstheme="minorHAnsi"/>
                <w:lang w:val="it-IT"/>
              </w:rPr>
            </w:pPr>
          </w:p>
        </w:tc>
      </w:tr>
      <w:tr w:rsidR="00CE4652" w:rsidRPr="00FB2F6B" w14:paraId="25560F90" w14:textId="77777777" w:rsidTr="00817CE7">
        <w:tc>
          <w:tcPr>
            <w:tcW w:w="6591" w:type="dxa"/>
          </w:tcPr>
          <w:p w14:paraId="3AFDD82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di una gamba al terzo inferiore o di un piede</w:t>
            </w:r>
          </w:p>
        </w:tc>
        <w:tc>
          <w:tcPr>
            <w:tcW w:w="709" w:type="dxa"/>
          </w:tcPr>
          <w:p w14:paraId="375ACA5B" w14:textId="77777777" w:rsidR="00CE4652" w:rsidRPr="00FB2F6B" w:rsidRDefault="00CE4652">
            <w:pPr>
              <w:jc w:val="center"/>
              <w:rPr>
                <w:rFonts w:asciiTheme="minorHAnsi" w:hAnsiTheme="minorHAnsi" w:cstheme="minorHAnsi"/>
                <w:lang w:val="it-IT"/>
              </w:rPr>
            </w:pPr>
          </w:p>
        </w:tc>
        <w:tc>
          <w:tcPr>
            <w:tcW w:w="708" w:type="dxa"/>
          </w:tcPr>
          <w:p w14:paraId="3111CBA4"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50%</w:t>
            </w:r>
          </w:p>
        </w:tc>
        <w:tc>
          <w:tcPr>
            <w:tcW w:w="709" w:type="dxa"/>
          </w:tcPr>
          <w:p w14:paraId="12BE3077" w14:textId="77777777" w:rsidR="00CE4652" w:rsidRPr="00FB2F6B" w:rsidRDefault="00CE4652">
            <w:pPr>
              <w:jc w:val="center"/>
              <w:rPr>
                <w:rFonts w:asciiTheme="minorHAnsi" w:hAnsiTheme="minorHAnsi" w:cstheme="minorHAnsi"/>
                <w:lang w:val="it-IT"/>
              </w:rPr>
            </w:pPr>
          </w:p>
        </w:tc>
      </w:tr>
      <w:tr w:rsidR="00CE4652" w:rsidRPr="00FB2F6B" w14:paraId="2F00AAD1" w14:textId="77777777" w:rsidTr="00817CE7">
        <w:tc>
          <w:tcPr>
            <w:tcW w:w="6591" w:type="dxa"/>
          </w:tcPr>
          <w:p w14:paraId="719FC1F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dell’avampiede alla linea tarso-metatarso</w:t>
            </w:r>
          </w:p>
        </w:tc>
        <w:tc>
          <w:tcPr>
            <w:tcW w:w="709" w:type="dxa"/>
          </w:tcPr>
          <w:p w14:paraId="18E19CA4" w14:textId="77777777" w:rsidR="00CE4652" w:rsidRPr="00FB2F6B" w:rsidRDefault="00CE4652">
            <w:pPr>
              <w:jc w:val="center"/>
              <w:rPr>
                <w:rFonts w:asciiTheme="minorHAnsi" w:hAnsiTheme="minorHAnsi" w:cstheme="minorHAnsi"/>
                <w:lang w:val="it-IT"/>
              </w:rPr>
            </w:pPr>
          </w:p>
        </w:tc>
        <w:tc>
          <w:tcPr>
            <w:tcW w:w="708" w:type="dxa"/>
          </w:tcPr>
          <w:p w14:paraId="22430D2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30%</w:t>
            </w:r>
          </w:p>
        </w:tc>
        <w:tc>
          <w:tcPr>
            <w:tcW w:w="709" w:type="dxa"/>
          </w:tcPr>
          <w:p w14:paraId="015B84C2" w14:textId="77777777" w:rsidR="00CE4652" w:rsidRPr="00FB2F6B" w:rsidRDefault="00CE4652">
            <w:pPr>
              <w:jc w:val="center"/>
              <w:rPr>
                <w:rFonts w:asciiTheme="minorHAnsi" w:hAnsiTheme="minorHAnsi" w:cstheme="minorHAnsi"/>
                <w:lang w:val="it-IT"/>
              </w:rPr>
            </w:pPr>
          </w:p>
        </w:tc>
      </w:tr>
      <w:tr w:rsidR="00CE4652" w:rsidRPr="00FB2F6B" w14:paraId="1223CCF1" w14:textId="77777777" w:rsidTr="00817CE7">
        <w:tc>
          <w:tcPr>
            <w:tcW w:w="6591" w:type="dxa"/>
          </w:tcPr>
          <w:p w14:paraId="47A5F17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dell’alluce e corrispondente metatarso</w:t>
            </w:r>
          </w:p>
        </w:tc>
        <w:tc>
          <w:tcPr>
            <w:tcW w:w="709" w:type="dxa"/>
          </w:tcPr>
          <w:p w14:paraId="442C2F0A" w14:textId="77777777" w:rsidR="00CE4652" w:rsidRPr="00FB2F6B" w:rsidRDefault="00CE4652">
            <w:pPr>
              <w:jc w:val="center"/>
              <w:rPr>
                <w:rFonts w:asciiTheme="minorHAnsi" w:hAnsiTheme="minorHAnsi" w:cstheme="minorHAnsi"/>
                <w:lang w:val="it-IT"/>
              </w:rPr>
            </w:pPr>
          </w:p>
        </w:tc>
        <w:tc>
          <w:tcPr>
            <w:tcW w:w="708" w:type="dxa"/>
          </w:tcPr>
          <w:p w14:paraId="6E157097"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16%</w:t>
            </w:r>
          </w:p>
        </w:tc>
        <w:tc>
          <w:tcPr>
            <w:tcW w:w="709" w:type="dxa"/>
          </w:tcPr>
          <w:p w14:paraId="478D4884" w14:textId="77777777" w:rsidR="00CE4652" w:rsidRPr="00FB2F6B" w:rsidRDefault="00CE4652">
            <w:pPr>
              <w:jc w:val="center"/>
              <w:rPr>
                <w:rFonts w:asciiTheme="minorHAnsi" w:hAnsiTheme="minorHAnsi" w:cstheme="minorHAnsi"/>
                <w:lang w:val="it-IT"/>
              </w:rPr>
            </w:pPr>
          </w:p>
        </w:tc>
      </w:tr>
      <w:tr w:rsidR="00CE4652" w:rsidRPr="00FB2F6B" w14:paraId="07E24C4F" w14:textId="77777777" w:rsidTr="00817CE7">
        <w:tc>
          <w:tcPr>
            <w:tcW w:w="6591" w:type="dxa"/>
          </w:tcPr>
          <w:p w14:paraId="0279FCFE"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Perdita totale del solo alluce</w:t>
            </w:r>
          </w:p>
        </w:tc>
        <w:tc>
          <w:tcPr>
            <w:tcW w:w="709" w:type="dxa"/>
          </w:tcPr>
          <w:p w14:paraId="1CEB3BAC" w14:textId="77777777" w:rsidR="00CE4652" w:rsidRPr="00FB2F6B" w:rsidRDefault="00CE4652">
            <w:pPr>
              <w:jc w:val="center"/>
              <w:rPr>
                <w:rFonts w:asciiTheme="minorHAnsi" w:hAnsiTheme="minorHAnsi" w:cstheme="minorHAnsi"/>
                <w:lang w:val="it-IT"/>
              </w:rPr>
            </w:pPr>
          </w:p>
        </w:tc>
        <w:tc>
          <w:tcPr>
            <w:tcW w:w="708" w:type="dxa"/>
          </w:tcPr>
          <w:p w14:paraId="075CED1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w:t>
            </w:r>
          </w:p>
        </w:tc>
        <w:tc>
          <w:tcPr>
            <w:tcW w:w="709" w:type="dxa"/>
          </w:tcPr>
          <w:p w14:paraId="130026EF" w14:textId="77777777" w:rsidR="00CE4652" w:rsidRPr="00FB2F6B" w:rsidRDefault="00CE4652">
            <w:pPr>
              <w:jc w:val="center"/>
              <w:rPr>
                <w:rFonts w:asciiTheme="minorHAnsi" w:hAnsiTheme="minorHAnsi" w:cstheme="minorHAnsi"/>
                <w:lang w:val="it-IT"/>
              </w:rPr>
            </w:pPr>
          </w:p>
        </w:tc>
      </w:tr>
      <w:tr w:rsidR="00CE4652" w:rsidRPr="00FB2F6B" w14:paraId="5D80A6DF" w14:textId="77777777" w:rsidTr="00817CE7">
        <w:trPr>
          <w:cantSplit/>
          <w:trHeight w:val="466"/>
        </w:trPr>
        <w:tc>
          <w:tcPr>
            <w:tcW w:w="6591" w:type="dxa"/>
          </w:tcPr>
          <w:p w14:paraId="0F962FFE"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Per la perdita di ogni altro dito di un piede non si dà luogo ad alcuna indennità ma</w:t>
            </w:r>
          </w:p>
          <w:p w14:paraId="0FBBED15"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Ove concorra la perdita di più dita ogni altro dito perduto è valutato il</w:t>
            </w:r>
          </w:p>
        </w:tc>
        <w:tc>
          <w:tcPr>
            <w:tcW w:w="709" w:type="dxa"/>
          </w:tcPr>
          <w:p w14:paraId="3782EEE2" w14:textId="77777777" w:rsidR="00CE4652" w:rsidRPr="00FB2F6B" w:rsidRDefault="00CE4652">
            <w:pPr>
              <w:jc w:val="center"/>
              <w:rPr>
                <w:rFonts w:asciiTheme="minorHAnsi" w:hAnsiTheme="minorHAnsi" w:cstheme="minorHAnsi"/>
                <w:lang w:val="it-IT"/>
              </w:rPr>
            </w:pPr>
          </w:p>
        </w:tc>
        <w:tc>
          <w:tcPr>
            <w:tcW w:w="708" w:type="dxa"/>
          </w:tcPr>
          <w:p w14:paraId="35132D0B" w14:textId="77777777" w:rsidR="00CE4652" w:rsidRPr="00FB2F6B" w:rsidRDefault="00CE4652">
            <w:pPr>
              <w:jc w:val="center"/>
              <w:rPr>
                <w:rFonts w:asciiTheme="minorHAnsi" w:hAnsiTheme="minorHAnsi" w:cstheme="minorHAnsi"/>
                <w:lang w:val="it-IT"/>
              </w:rPr>
            </w:pPr>
          </w:p>
          <w:p w14:paraId="3BB3C9C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w:t>
            </w:r>
          </w:p>
        </w:tc>
        <w:tc>
          <w:tcPr>
            <w:tcW w:w="709" w:type="dxa"/>
            <w:tcBorders>
              <w:bottom w:val="single" w:sz="4" w:space="0" w:color="auto"/>
            </w:tcBorders>
          </w:tcPr>
          <w:p w14:paraId="7B509568" w14:textId="77777777" w:rsidR="00CE4652" w:rsidRPr="00FB2F6B" w:rsidRDefault="00CE4652">
            <w:pPr>
              <w:jc w:val="center"/>
              <w:rPr>
                <w:rFonts w:asciiTheme="minorHAnsi" w:hAnsiTheme="minorHAnsi" w:cstheme="minorHAnsi"/>
                <w:lang w:val="it-IT"/>
              </w:rPr>
            </w:pPr>
          </w:p>
        </w:tc>
      </w:tr>
      <w:tr w:rsidR="00CE4652" w:rsidRPr="00FB2F6B" w14:paraId="014C3B6C" w14:textId="77777777" w:rsidTr="00817CE7">
        <w:tc>
          <w:tcPr>
            <w:tcW w:w="6591" w:type="dxa"/>
          </w:tcPr>
          <w:p w14:paraId="2B8EAF06"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lastRenderedPageBreak/>
              <w:t>Anchilosi completa rettilinea del ginocchio</w:t>
            </w:r>
          </w:p>
        </w:tc>
        <w:tc>
          <w:tcPr>
            <w:tcW w:w="709" w:type="dxa"/>
          </w:tcPr>
          <w:p w14:paraId="1BDD563E" w14:textId="77777777" w:rsidR="00CE4652" w:rsidRPr="00FB2F6B" w:rsidRDefault="00CE4652">
            <w:pPr>
              <w:jc w:val="center"/>
              <w:rPr>
                <w:rFonts w:asciiTheme="minorHAnsi" w:hAnsiTheme="minorHAnsi" w:cstheme="minorHAnsi"/>
                <w:lang w:val="it-IT"/>
              </w:rPr>
            </w:pPr>
          </w:p>
        </w:tc>
        <w:tc>
          <w:tcPr>
            <w:tcW w:w="708" w:type="dxa"/>
          </w:tcPr>
          <w:p w14:paraId="154252E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tc>
        <w:tc>
          <w:tcPr>
            <w:tcW w:w="709" w:type="dxa"/>
          </w:tcPr>
          <w:p w14:paraId="2C74361A" w14:textId="77777777" w:rsidR="00CE4652" w:rsidRPr="00FB2F6B" w:rsidRDefault="00CE4652">
            <w:pPr>
              <w:jc w:val="center"/>
              <w:rPr>
                <w:rFonts w:asciiTheme="minorHAnsi" w:hAnsiTheme="minorHAnsi" w:cstheme="minorHAnsi"/>
                <w:lang w:val="it-IT"/>
              </w:rPr>
            </w:pPr>
          </w:p>
        </w:tc>
      </w:tr>
      <w:tr w:rsidR="00CE4652" w:rsidRPr="00FB2F6B" w14:paraId="29B51527" w14:textId="77777777" w:rsidTr="00817CE7">
        <w:tc>
          <w:tcPr>
            <w:tcW w:w="6591" w:type="dxa"/>
          </w:tcPr>
          <w:p w14:paraId="649045A5"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Anchilosi tibio-tarsica ad angolo retto</w:t>
            </w:r>
          </w:p>
        </w:tc>
        <w:tc>
          <w:tcPr>
            <w:tcW w:w="709" w:type="dxa"/>
          </w:tcPr>
          <w:p w14:paraId="0DCCB99D" w14:textId="77777777" w:rsidR="00CE4652" w:rsidRPr="00FB2F6B" w:rsidRDefault="00CE4652">
            <w:pPr>
              <w:jc w:val="center"/>
              <w:rPr>
                <w:rFonts w:asciiTheme="minorHAnsi" w:hAnsiTheme="minorHAnsi" w:cstheme="minorHAnsi"/>
                <w:lang w:val="it-IT"/>
              </w:rPr>
            </w:pPr>
          </w:p>
        </w:tc>
        <w:tc>
          <w:tcPr>
            <w:tcW w:w="708" w:type="dxa"/>
          </w:tcPr>
          <w:p w14:paraId="01F985D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20%</w:t>
            </w:r>
          </w:p>
        </w:tc>
        <w:tc>
          <w:tcPr>
            <w:tcW w:w="709" w:type="dxa"/>
          </w:tcPr>
          <w:p w14:paraId="5C905FB9" w14:textId="77777777" w:rsidR="00CE4652" w:rsidRPr="00FB2F6B" w:rsidRDefault="00CE4652">
            <w:pPr>
              <w:jc w:val="center"/>
              <w:rPr>
                <w:rFonts w:asciiTheme="minorHAnsi" w:hAnsiTheme="minorHAnsi" w:cstheme="minorHAnsi"/>
                <w:lang w:val="it-IT"/>
              </w:rPr>
            </w:pPr>
          </w:p>
        </w:tc>
      </w:tr>
      <w:tr w:rsidR="00CE4652" w:rsidRPr="00FB2F6B" w14:paraId="7256E994" w14:textId="77777777" w:rsidTr="00817CE7">
        <w:tc>
          <w:tcPr>
            <w:tcW w:w="6591" w:type="dxa"/>
          </w:tcPr>
          <w:p w14:paraId="22F93497" w14:textId="77777777" w:rsidR="00CE4652" w:rsidRPr="00FB2F6B" w:rsidRDefault="00CE4652">
            <w:pPr>
              <w:pStyle w:val="Pidipagina"/>
              <w:rPr>
                <w:rFonts w:asciiTheme="minorHAnsi" w:hAnsiTheme="minorHAnsi" w:cstheme="minorHAnsi"/>
                <w:lang w:val="it-IT"/>
              </w:rPr>
            </w:pPr>
            <w:r w:rsidRPr="00FB2F6B">
              <w:rPr>
                <w:rFonts w:asciiTheme="minorHAnsi" w:hAnsiTheme="minorHAnsi" w:cstheme="minorHAnsi"/>
                <w:lang w:val="it-IT"/>
              </w:rPr>
              <w:t>Semplice accorciamento di un arto inferiore che superi i tre centimetri e non oltrepassi i cinque centimetri</w:t>
            </w:r>
          </w:p>
        </w:tc>
        <w:tc>
          <w:tcPr>
            <w:tcW w:w="709" w:type="dxa"/>
          </w:tcPr>
          <w:p w14:paraId="4D6339E7" w14:textId="77777777" w:rsidR="00CE4652" w:rsidRPr="00FB2F6B" w:rsidRDefault="00CE4652">
            <w:pPr>
              <w:jc w:val="center"/>
              <w:rPr>
                <w:rFonts w:asciiTheme="minorHAnsi" w:hAnsiTheme="minorHAnsi" w:cstheme="minorHAnsi"/>
                <w:lang w:val="it-IT"/>
              </w:rPr>
            </w:pPr>
          </w:p>
        </w:tc>
        <w:tc>
          <w:tcPr>
            <w:tcW w:w="708" w:type="dxa"/>
          </w:tcPr>
          <w:p w14:paraId="72B143D5" w14:textId="77777777" w:rsidR="00CE4652" w:rsidRPr="00FB2F6B" w:rsidRDefault="00CE4652">
            <w:pPr>
              <w:jc w:val="center"/>
              <w:rPr>
                <w:rFonts w:asciiTheme="minorHAnsi" w:hAnsiTheme="minorHAnsi" w:cstheme="minorHAnsi"/>
                <w:lang w:val="it-IT"/>
              </w:rPr>
            </w:pPr>
          </w:p>
          <w:p w14:paraId="1584385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11%</w:t>
            </w:r>
          </w:p>
        </w:tc>
        <w:tc>
          <w:tcPr>
            <w:tcW w:w="709" w:type="dxa"/>
          </w:tcPr>
          <w:p w14:paraId="0C7151AC" w14:textId="77777777" w:rsidR="00CE4652" w:rsidRPr="00FB2F6B" w:rsidRDefault="00CE4652">
            <w:pPr>
              <w:jc w:val="center"/>
              <w:rPr>
                <w:rFonts w:asciiTheme="minorHAnsi" w:hAnsiTheme="minorHAnsi" w:cstheme="minorHAnsi"/>
                <w:lang w:val="it-IT"/>
              </w:rPr>
            </w:pPr>
          </w:p>
        </w:tc>
      </w:tr>
    </w:tbl>
    <w:p w14:paraId="0B4BD884" w14:textId="77777777" w:rsidR="00CE4652" w:rsidRPr="00FB2F6B" w:rsidRDefault="00CE4652">
      <w:pPr>
        <w:rPr>
          <w:rFonts w:asciiTheme="minorHAnsi" w:hAnsiTheme="minorHAnsi" w:cstheme="minorHAnsi"/>
          <w:lang w:val="it-IT"/>
        </w:rPr>
      </w:pPr>
    </w:p>
    <w:p w14:paraId="77BDFC44" w14:textId="77777777" w:rsidR="00CE4652" w:rsidRPr="00FB2F6B" w:rsidRDefault="00CE4652">
      <w:pPr>
        <w:jc w:val="both"/>
        <w:rPr>
          <w:rFonts w:asciiTheme="minorHAnsi" w:hAnsiTheme="minorHAnsi" w:cstheme="minorHAnsi"/>
          <w:sz w:val="22"/>
          <w:lang w:val="it-IT"/>
        </w:rPr>
      </w:pPr>
      <w:r w:rsidRPr="00FB2F6B">
        <w:rPr>
          <w:rFonts w:asciiTheme="minorHAnsi" w:hAnsiTheme="minorHAnsi" w:cstheme="minorHAnsi"/>
          <w:sz w:val="22"/>
          <w:lang w:val="it-IT"/>
        </w:rPr>
        <w:t>In caso di constatato mancinismo, le percentuali di riduzione dell’attitudine al lavoro stabilite per l’arto destro si intendono applicate all’arto sinistro e quelle del sinistro al destro.</w:t>
      </w:r>
    </w:p>
    <w:p w14:paraId="4E83C55F" w14:textId="77777777" w:rsidR="00CE4652" w:rsidRPr="00FB2F6B" w:rsidRDefault="00CE4652">
      <w:pPr>
        <w:jc w:val="center"/>
        <w:rPr>
          <w:rFonts w:asciiTheme="minorHAnsi" w:hAnsiTheme="minorHAnsi" w:cstheme="minorHAnsi"/>
          <w:b/>
          <w:sz w:val="24"/>
          <w:lang w:val="it-IT"/>
        </w:rPr>
      </w:pPr>
    </w:p>
    <w:p w14:paraId="3037B357" w14:textId="77777777" w:rsidR="00CE4652" w:rsidRPr="00FB2F6B" w:rsidRDefault="00CE4652">
      <w:pPr>
        <w:pStyle w:val="Titolo9"/>
        <w:rPr>
          <w:rFonts w:asciiTheme="minorHAnsi" w:hAnsiTheme="minorHAnsi" w:cstheme="minorHAnsi"/>
          <w:color w:val="auto"/>
        </w:rPr>
      </w:pPr>
      <w:r w:rsidRPr="00FB2F6B">
        <w:rPr>
          <w:rFonts w:asciiTheme="minorHAnsi" w:hAnsiTheme="minorHAnsi" w:cstheme="minorHAnsi"/>
          <w:color w:val="auto"/>
        </w:rPr>
        <w:t>TABELLA DI VALUTAZIONE DELLE MENOMAZIONI DELL’ACUTEZZA VISIVA</w:t>
      </w:r>
    </w:p>
    <w:p w14:paraId="63E7E4AC" w14:textId="77777777" w:rsidR="00CE4652" w:rsidRPr="00FB2F6B" w:rsidRDefault="00CE4652">
      <w:pPr>
        <w:rPr>
          <w:rFonts w:asciiTheme="minorHAnsi" w:hAnsiTheme="minorHAnsi" w:cstheme="minorHAnsi"/>
          <w:lang w:val="it-IT"/>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75"/>
        <w:gridCol w:w="3119"/>
        <w:gridCol w:w="3260"/>
      </w:tblGrid>
      <w:tr w:rsidR="00CE4652" w:rsidRPr="00FB2F6B" w14:paraId="6A382B60" w14:textId="77777777" w:rsidTr="00817CE7">
        <w:tc>
          <w:tcPr>
            <w:tcW w:w="1063" w:type="dxa"/>
          </w:tcPr>
          <w:p w14:paraId="523C930B"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 xml:space="preserve">Visus </w:t>
            </w:r>
          </w:p>
          <w:p w14:paraId="78E1F0CC"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perduto</w:t>
            </w:r>
          </w:p>
        </w:tc>
        <w:tc>
          <w:tcPr>
            <w:tcW w:w="1275" w:type="dxa"/>
          </w:tcPr>
          <w:p w14:paraId="0EDFC03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Visus residuo</w:t>
            </w:r>
          </w:p>
        </w:tc>
        <w:tc>
          <w:tcPr>
            <w:tcW w:w="3119" w:type="dxa"/>
          </w:tcPr>
          <w:p w14:paraId="38DDCC6E" w14:textId="77777777" w:rsidR="00CE4652" w:rsidRPr="00FB2F6B" w:rsidRDefault="00CE4652">
            <w:pPr>
              <w:pStyle w:val="Intestazione"/>
              <w:tabs>
                <w:tab w:val="clear" w:pos="4153"/>
                <w:tab w:val="clear" w:pos="8306"/>
              </w:tabs>
              <w:rPr>
                <w:rFonts w:asciiTheme="minorHAnsi" w:hAnsiTheme="minorHAnsi" w:cstheme="minorHAnsi"/>
                <w:lang w:val="it-IT"/>
              </w:rPr>
            </w:pPr>
            <w:r w:rsidRPr="00FB2F6B">
              <w:rPr>
                <w:rFonts w:asciiTheme="minorHAnsi" w:hAnsiTheme="minorHAnsi" w:cstheme="minorHAnsi"/>
                <w:lang w:val="it-IT"/>
              </w:rPr>
              <w:t>Indennizzo dell’occhio con acutezza visiva minore (occhio peggiore)</w:t>
            </w:r>
          </w:p>
        </w:tc>
        <w:tc>
          <w:tcPr>
            <w:tcW w:w="3260" w:type="dxa"/>
          </w:tcPr>
          <w:p w14:paraId="2FF8789F"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Indennizzo dell’occhio con acutezza visiva maggiore (occhio migliore)</w:t>
            </w:r>
          </w:p>
        </w:tc>
      </w:tr>
      <w:tr w:rsidR="00CE4652" w:rsidRPr="00FB2F6B" w14:paraId="7373C322" w14:textId="77777777" w:rsidTr="00817CE7">
        <w:tc>
          <w:tcPr>
            <w:tcW w:w="1063" w:type="dxa"/>
          </w:tcPr>
          <w:p w14:paraId="07E4E3E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1/10</w:t>
            </w:r>
          </w:p>
        </w:tc>
        <w:tc>
          <w:tcPr>
            <w:tcW w:w="1275" w:type="dxa"/>
          </w:tcPr>
          <w:p w14:paraId="73071F0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9/10</w:t>
            </w:r>
          </w:p>
        </w:tc>
        <w:tc>
          <w:tcPr>
            <w:tcW w:w="3119" w:type="dxa"/>
          </w:tcPr>
          <w:p w14:paraId="733F40A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w:t>
            </w:r>
          </w:p>
        </w:tc>
        <w:tc>
          <w:tcPr>
            <w:tcW w:w="3260" w:type="dxa"/>
          </w:tcPr>
          <w:p w14:paraId="5C9FA46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w:t>
            </w:r>
          </w:p>
        </w:tc>
      </w:tr>
      <w:tr w:rsidR="00CE4652" w:rsidRPr="00FB2F6B" w14:paraId="6E2DB878" w14:textId="77777777" w:rsidTr="00817CE7">
        <w:tc>
          <w:tcPr>
            <w:tcW w:w="1063" w:type="dxa"/>
          </w:tcPr>
          <w:p w14:paraId="3B11F1E1"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2/10</w:t>
            </w:r>
          </w:p>
        </w:tc>
        <w:tc>
          <w:tcPr>
            <w:tcW w:w="1275" w:type="dxa"/>
          </w:tcPr>
          <w:p w14:paraId="3A79086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8/10</w:t>
            </w:r>
          </w:p>
        </w:tc>
        <w:tc>
          <w:tcPr>
            <w:tcW w:w="3119" w:type="dxa"/>
          </w:tcPr>
          <w:p w14:paraId="50440BB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w:t>
            </w:r>
          </w:p>
        </w:tc>
        <w:tc>
          <w:tcPr>
            <w:tcW w:w="3260" w:type="dxa"/>
          </w:tcPr>
          <w:p w14:paraId="5D82637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w:t>
            </w:r>
          </w:p>
        </w:tc>
      </w:tr>
      <w:tr w:rsidR="00CE4652" w:rsidRPr="00FB2F6B" w14:paraId="39A0E570" w14:textId="77777777" w:rsidTr="00817CE7">
        <w:tc>
          <w:tcPr>
            <w:tcW w:w="1063" w:type="dxa"/>
          </w:tcPr>
          <w:p w14:paraId="6B0ACC4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3/10</w:t>
            </w:r>
          </w:p>
        </w:tc>
        <w:tc>
          <w:tcPr>
            <w:tcW w:w="1275" w:type="dxa"/>
          </w:tcPr>
          <w:p w14:paraId="184C97CB"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7/10</w:t>
            </w:r>
          </w:p>
        </w:tc>
        <w:tc>
          <w:tcPr>
            <w:tcW w:w="3119" w:type="dxa"/>
          </w:tcPr>
          <w:p w14:paraId="4D67F6E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w:t>
            </w:r>
          </w:p>
        </w:tc>
        <w:tc>
          <w:tcPr>
            <w:tcW w:w="3260" w:type="dxa"/>
          </w:tcPr>
          <w:p w14:paraId="2878B41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12%</w:t>
            </w:r>
          </w:p>
        </w:tc>
      </w:tr>
      <w:tr w:rsidR="00CE4652" w:rsidRPr="00FB2F6B" w14:paraId="0EC3FC82" w14:textId="77777777" w:rsidTr="00817CE7">
        <w:tc>
          <w:tcPr>
            <w:tcW w:w="1063" w:type="dxa"/>
          </w:tcPr>
          <w:p w14:paraId="6C8EDDC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4/10</w:t>
            </w:r>
          </w:p>
        </w:tc>
        <w:tc>
          <w:tcPr>
            <w:tcW w:w="1275" w:type="dxa"/>
          </w:tcPr>
          <w:p w14:paraId="3FDF81FF"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6/10</w:t>
            </w:r>
          </w:p>
        </w:tc>
        <w:tc>
          <w:tcPr>
            <w:tcW w:w="3119" w:type="dxa"/>
          </w:tcPr>
          <w:p w14:paraId="7C8AF7F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10%</w:t>
            </w:r>
          </w:p>
        </w:tc>
        <w:tc>
          <w:tcPr>
            <w:tcW w:w="3260" w:type="dxa"/>
          </w:tcPr>
          <w:p w14:paraId="7A57A0E2"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19%</w:t>
            </w:r>
          </w:p>
        </w:tc>
      </w:tr>
      <w:tr w:rsidR="00CE4652" w:rsidRPr="00FB2F6B" w14:paraId="5B9E3CD4" w14:textId="77777777" w:rsidTr="00817CE7">
        <w:tc>
          <w:tcPr>
            <w:tcW w:w="1063" w:type="dxa"/>
          </w:tcPr>
          <w:p w14:paraId="0FBACB31"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5/10</w:t>
            </w:r>
          </w:p>
        </w:tc>
        <w:tc>
          <w:tcPr>
            <w:tcW w:w="1275" w:type="dxa"/>
          </w:tcPr>
          <w:p w14:paraId="0C11C09D"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5/10</w:t>
            </w:r>
          </w:p>
        </w:tc>
        <w:tc>
          <w:tcPr>
            <w:tcW w:w="3119" w:type="dxa"/>
          </w:tcPr>
          <w:p w14:paraId="2017082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14%</w:t>
            </w:r>
          </w:p>
        </w:tc>
        <w:tc>
          <w:tcPr>
            <w:tcW w:w="3260" w:type="dxa"/>
          </w:tcPr>
          <w:p w14:paraId="2EA06DB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26%</w:t>
            </w:r>
          </w:p>
        </w:tc>
      </w:tr>
      <w:tr w:rsidR="00CE4652" w:rsidRPr="00FB2F6B" w14:paraId="2CC6173C" w14:textId="77777777" w:rsidTr="00817CE7">
        <w:tc>
          <w:tcPr>
            <w:tcW w:w="1063" w:type="dxa"/>
          </w:tcPr>
          <w:p w14:paraId="60907D1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6/10</w:t>
            </w:r>
          </w:p>
        </w:tc>
        <w:tc>
          <w:tcPr>
            <w:tcW w:w="1275" w:type="dxa"/>
          </w:tcPr>
          <w:p w14:paraId="221AA5C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4/10</w:t>
            </w:r>
          </w:p>
        </w:tc>
        <w:tc>
          <w:tcPr>
            <w:tcW w:w="3119" w:type="dxa"/>
          </w:tcPr>
          <w:p w14:paraId="7357A540"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18%</w:t>
            </w:r>
          </w:p>
        </w:tc>
        <w:tc>
          <w:tcPr>
            <w:tcW w:w="3260" w:type="dxa"/>
          </w:tcPr>
          <w:p w14:paraId="046B8B27"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34%</w:t>
            </w:r>
          </w:p>
        </w:tc>
      </w:tr>
      <w:tr w:rsidR="00CE4652" w:rsidRPr="00FB2F6B" w14:paraId="64C6E40A" w14:textId="77777777" w:rsidTr="00817CE7">
        <w:tc>
          <w:tcPr>
            <w:tcW w:w="1063" w:type="dxa"/>
          </w:tcPr>
          <w:p w14:paraId="467617E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7/10</w:t>
            </w:r>
          </w:p>
        </w:tc>
        <w:tc>
          <w:tcPr>
            <w:tcW w:w="1275" w:type="dxa"/>
          </w:tcPr>
          <w:p w14:paraId="3B7F370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3/10</w:t>
            </w:r>
          </w:p>
        </w:tc>
        <w:tc>
          <w:tcPr>
            <w:tcW w:w="3119" w:type="dxa"/>
          </w:tcPr>
          <w:p w14:paraId="1A6FFAE4"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23%</w:t>
            </w:r>
          </w:p>
        </w:tc>
        <w:tc>
          <w:tcPr>
            <w:tcW w:w="3260" w:type="dxa"/>
          </w:tcPr>
          <w:p w14:paraId="54F8B86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42%</w:t>
            </w:r>
          </w:p>
        </w:tc>
      </w:tr>
      <w:tr w:rsidR="00CE4652" w:rsidRPr="00FB2F6B" w14:paraId="34A2B08C" w14:textId="77777777" w:rsidTr="00817CE7">
        <w:tc>
          <w:tcPr>
            <w:tcW w:w="1063" w:type="dxa"/>
          </w:tcPr>
          <w:p w14:paraId="3D273C4F"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8/10</w:t>
            </w:r>
          </w:p>
        </w:tc>
        <w:tc>
          <w:tcPr>
            <w:tcW w:w="1275" w:type="dxa"/>
          </w:tcPr>
          <w:p w14:paraId="25417306"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2/10</w:t>
            </w:r>
          </w:p>
        </w:tc>
        <w:tc>
          <w:tcPr>
            <w:tcW w:w="3119" w:type="dxa"/>
          </w:tcPr>
          <w:p w14:paraId="5AE67C3A"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27%</w:t>
            </w:r>
          </w:p>
        </w:tc>
        <w:tc>
          <w:tcPr>
            <w:tcW w:w="3260" w:type="dxa"/>
          </w:tcPr>
          <w:p w14:paraId="5738AF1C"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50%</w:t>
            </w:r>
          </w:p>
        </w:tc>
      </w:tr>
      <w:tr w:rsidR="00CE4652" w:rsidRPr="00FB2F6B" w14:paraId="093286E5" w14:textId="77777777" w:rsidTr="00817CE7">
        <w:tc>
          <w:tcPr>
            <w:tcW w:w="1063" w:type="dxa"/>
          </w:tcPr>
          <w:p w14:paraId="605BA97F"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9/10</w:t>
            </w:r>
          </w:p>
        </w:tc>
        <w:tc>
          <w:tcPr>
            <w:tcW w:w="1275" w:type="dxa"/>
          </w:tcPr>
          <w:p w14:paraId="378267A5"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1/10</w:t>
            </w:r>
          </w:p>
        </w:tc>
        <w:tc>
          <w:tcPr>
            <w:tcW w:w="3119" w:type="dxa"/>
          </w:tcPr>
          <w:p w14:paraId="20CEFE1C"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31%</w:t>
            </w:r>
          </w:p>
        </w:tc>
        <w:tc>
          <w:tcPr>
            <w:tcW w:w="3260" w:type="dxa"/>
          </w:tcPr>
          <w:p w14:paraId="3FF7317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58%</w:t>
            </w:r>
          </w:p>
        </w:tc>
      </w:tr>
      <w:tr w:rsidR="00CE4652" w:rsidRPr="00FB2F6B" w14:paraId="108D6B29" w14:textId="77777777" w:rsidTr="00817CE7">
        <w:tc>
          <w:tcPr>
            <w:tcW w:w="1063" w:type="dxa"/>
          </w:tcPr>
          <w:p w14:paraId="726DA3AE"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10/10</w:t>
            </w:r>
          </w:p>
        </w:tc>
        <w:tc>
          <w:tcPr>
            <w:tcW w:w="1275" w:type="dxa"/>
          </w:tcPr>
          <w:p w14:paraId="732D35A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0</w:t>
            </w:r>
          </w:p>
        </w:tc>
        <w:tc>
          <w:tcPr>
            <w:tcW w:w="3119" w:type="dxa"/>
          </w:tcPr>
          <w:p w14:paraId="28705A28"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35%</w:t>
            </w:r>
          </w:p>
        </w:tc>
        <w:tc>
          <w:tcPr>
            <w:tcW w:w="3260" w:type="dxa"/>
          </w:tcPr>
          <w:p w14:paraId="793F6833" w14:textId="77777777" w:rsidR="00CE4652" w:rsidRPr="00FB2F6B" w:rsidRDefault="00CE4652">
            <w:pPr>
              <w:jc w:val="center"/>
              <w:rPr>
                <w:rFonts w:asciiTheme="minorHAnsi" w:hAnsiTheme="minorHAnsi" w:cstheme="minorHAnsi"/>
                <w:lang w:val="it-IT"/>
              </w:rPr>
            </w:pPr>
            <w:r w:rsidRPr="00FB2F6B">
              <w:rPr>
                <w:rFonts w:asciiTheme="minorHAnsi" w:hAnsiTheme="minorHAnsi" w:cstheme="minorHAnsi"/>
                <w:lang w:val="it-IT"/>
              </w:rPr>
              <w:t>65%</w:t>
            </w:r>
          </w:p>
        </w:tc>
      </w:tr>
    </w:tbl>
    <w:p w14:paraId="1C54B679" w14:textId="77777777" w:rsidR="00CE4652" w:rsidRPr="00FB2F6B" w:rsidRDefault="00CE4652">
      <w:pPr>
        <w:rPr>
          <w:rFonts w:asciiTheme="minorHAnsi" w:hAnsiTheme="minorHAnsi" w:cstheme="minorHAnsi"/>
          <w:lang w:val="it-IT"/>
        </w:rPr>
      </w:pPr>
    </w:p>
    <w:p w14:paraId="78E90ABB" w14:textId="77777777" w:rsidR="00CE4652" w:rsidRPr="00FB2F6B" w:rsidRDefault="00CE4652">
      <w:pPr>
        <w:numPr>
          <w:ilvl w:val="0"/>
          <w:numId w:val="9"/>
        </w:numPr>
        <w:jc w:val="both"/>
        <w:rPr>
          <w:rFonts w:asciiTheme="minorHAnsi" w:hAnsiTheme="minorHAnsi" w:cstheme="minorHAnsi"/>
          <w:sz w:val="22"/>
          <w:lang w:val="it-IT"/>
        </w:rPr>
      </w:pPr>
      <w:r w:rsidRPr="00FB2F6B">
        <w:rPr>
          <w:rFonts w:asciiTheme="minorHAnsi" w:hAnsiTheme="minorHAnsi" w:cstheme="minorHAnsi"/>
          <w:sz w:val="22"/>
          <w:lang w:val="it-IT"/>
        </w:rPr>
        <w:t>In caso di menomazione binoculare, si procede al conglobamento delle valutazioni effettuate in ciascun occhio</w:t>
      </w:r>
    </w:p>
    <w:p w14:paraId="1F4DB2C7" w14:textId="77777777" w:rsidR="00CE4652" w:rsidRPr="00FB2F6B" w:rsidRDefault="00CE4652">
      <w:pPr>
        <w:numPr>
          <w:ilvl w:val="0"/>
          <w:numId w:val="9"/>
        </w:numPr>
        <w:jc w:val="both"/>
        <w:rPr>
          <w:rFonts w:asciiTheme="minorHAnsi" w:hAnsiTheme="minorHAnsi" w:cstheme="minorHAnsi"/>
          <w:sz w:val="22"/>
          <w:lang w:val="it-IT"/>
        </w:rPr>
      </w:pPr>
      <w:r w:rsidRPr="00FB2F6B">
        <w:rPr>
          <w:rFonts w:asciiTheme="minorHAnsi" w:hAnsiTheme="minorHAnsi" w:cstheme="minorHAnsi"/>
          <w:sz w:val="22"/>
          <w:lang w:val="it-IT"/>
        </w:rPr>
        <w:t>La valutazione è riferita all’acutezza visiva quale risulta dopo la correzione ottica, sempre che la correzione stessa sia tollerata; in caso diverso la valutazione è riferita al visus naturale.</w:t>
      </w:r>
    </w:p>
    <w:p w14:paraId="02D0461A" w14:textId="77777777" w:rsidR="00CE4652" w:rsidRPr="00FB2F6B" w:rsidRDefault="00CE4652">
      <w:pPr>
        <w:numPr>
          <w:ilvl w:val="0"/>
          <w:numId w:val="9"/>
        </w:numPr>
        <w:jc w:val="both"/>
        <w:rPr>
          <w:rFonts w:asciiTheme="minorHAnsi" w:hAnsiTheme="minorHAnsi" w:cstheme="minorHAnsi"/>
          <w:sz w:val="22"/>
          <w:lang w:val="it-IT"/>
        </w:rPr>
      </w:pPr>
      <w:r w:rsidRPr="00FB2F6B">
        <w:rPr>
          <w:rFonts w:asciiTheme="minorHAnsi" w:hAnsiTheme="minorHAnsi" w:cstheme="minorHAnsi"/>
          <w:sz w:val="22"/>
          <w:lang w:val="it-IT"/>
        </w:rPr>
        <w:t>Nei casi in cui la valutazione è riferita all’acutezza visiva raggiunta con correzione, il grado di invalidità permanente, calcolato secondo le norme che precedono, viene aumentato in misura variabile da 2 a 10 punti dell’entità del vizio di refrazione.</w:t>
      </w:r>
    </w:p>
    <w:p w14:paraId="0B1E03B4" w14:textId="77777777" w:rsidR="00CE4652" w:rsidRPr="00FB2F6B" w:rsidRDefault="00CE4652">
      <w:pPr>
        <w:numPr>
          <w:ilvl w:val="0"/>
          <w:numId w:val="9"/>
        </w:numPr>
        <w:jc w:val="both"/>
        <w:rPr>
          <w:rFonts w:asciiTheme="minorHAnsi" w:hAnsiTheme="minorHAnsi" w:cstheme="minorHAnsi"/>
          <w:sz w:val="22"/>
          <w:lang w:val="it-IT"/>
        </w:rPr>
      </w:pPr>
      <w:r w:rsidRPr="00FB2F6B">
        <w:rPr>
          <w:rFonts w:asciiTheme="minorHAnsi" w:hAnsiTheme="minorHAnsi" w:cstheme="minorHAnsi"/>
          <w:sz w:val="22"/>
          <w:lang w:val="it-IT"/>
        </w:rPr>
        <w:t>La perdita di 5/10 di visus in un occhio, essendo l’altro normale, è valutata il 16% se si tratta di infortunio agricolo.</w:t>
      </w:r>
    </w:p>
    <w:p w14:paraId="1980C2F9" w14:textId="77777777" w:rsidR="00CE4652" w:rsidRPr="00FB2F6B" w:rsidRDefault="00CE4652">
      <w:pPr>
        <w:numPr>
          <w:ilvl w:val="0"/>
          <w:numId w:val="9"/>
        </w:numPr>
        <w:jc w:val="both"/>
        <w:rPr>
          <w:rFonts w:asciiTheme="minorHAnsi" w:hAnsiTheme="minorHAnsi" w:cstheme="minorHAnsi"/>
          <w:sz w:val="22"/>
          <w:lang w:val="it-IT"/>
        </w:rPr>
      </w:pPr>
      <w:r w:rsidRPr="00FB2F6B">
        <w:rPr>
          <w:rFonts w:asciiTheme="minorHAnsi" w:hAnsiTheme="minorHAnsi" w:cstheme="minorHAnsi"/>
          <w:sz w:val="22"/>
          <w:lang w:val="it-IT"/>
        </w:rPr>
        <w:t>In caso di afachia monolaterale con visus corretto:</w:t>
      </w:r>
    </w:p>
    <w:p w14:paraId="7BC485DD" w14:textId="77777777" w:rsidR="00CE4652" w:rsidRPr="00FB2F6B" w:rsidRDefault="00CE4652">
      <w:pPr>
        <w:rPr>
          <w:rFonts w:asciiTheme="minorHAnsi" w:hAnsiTheme="minorHAnsi" w:cstheme="minorHAnsi"/>
          <w:lang w:val="it-IT"/>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3544"/>
      </w:tblGrid>
      <w:tr w:rsidR="00CE4652" w:rsidRPr="00FB2F6B" w14:paraId="5E6031C7" w14:textId="77777777" w:rsidTr="00817CE7">
        <w:tc>
          <w:tcPr>
            <w:tcW w:w="5103" w:type="dxa"/>
          </w:tcPr>
          <w:p w14:paraId="3D5061D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di 10/10, 9/10, 8/10</w:t>
            </w:r>
          </w:p>
        </w:tc>
        <w:tc>
          <w:tcPr>
            <w:tcW w:w="3544" w:type="dxa"/>
          </w:tcPr>
          <w:p w14:paraId="4FC547CC"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15%</w:t>
            </w:r>
          </w:p>
        </w:tc>
      </w:tr>
      <w:tr w:rsidR="00CE4652" w:rsidRPr="00FB2F6B" w14:paraId="23B3885B" w14:textId="77777777" w:rsidTr="00817CE7">
        <w:tc>
          <w:tcPr>
            <w:tcW w:w="5103" w:type="dxa"/>
          </w:tcPr>
          <w:p w14:paraId="2B6282E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di 7/10</w:t>
            </w:r>
          </w:p>
        </w:tc>
        <w:tc>
          <w:tcPr>
            <w:tcW w:w="3544" w:type="dxa"/>
          </w:tcPr>
          <w:p w14:paraId="7D438E35"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18%</w:t>
            </w:r>
          </w:p>
        </w:tc>
      </w:tr>
      <w:tr w:rsidR="00CE4652" w:rsidRPr="00FB2F6B" w14:paraId="01CB7537" w14:textId="77777777" w:rsidTr="00817CE7">
        <w:tc>
          <w:tcPr>
            <w:tcW w:w="5103" w:type="dxa"/>
          </w:tcPr>
          <w:p w14:paraId="3982E3B3"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di 6/10</w:t>
            </w:r>
          </w:p>
        </w:tc>
        <w:tc>
          <w:tcPr>
            <w:tcW w:w="3544" w:type="dxa"/>
          </w:tcPr>
          <w:p w14:paraId="6D661F4B"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21%</w:t>
            </w:r>
          </w:p>
        </w:tc>
      </w:tr>
      <w:tr w:rsidR="00CE4652" w:rsidRPr="00FB2F6B" w14:paraId="1DD91867" w14:textId="77777777" w:rsidTr="00817CE7">
        <w:tc>
          <w:tcPr>
            <w:tcW w:w="5103" w:type="dxa"/>
          </w:tcPr>
          <w:p w14:paraId="755C60EC"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di 5/10</w:t>
            </w:r>
          </w:p>
        </w:tc>
        <w:tc>
          <w:tcPr>
            <w:tcW w:w="3544" w:type="dxa"/>
          </w:tcPr>
          <w:p w14:paraId="73FF2270"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24%</w:t>
            </w:r>
          </w:p>
        </w:tc>
      </w:tr>
      <w:tr w:rsidR="00CE4652" w:rsidRPr="00FB2F6B" w14:paraId="2123978F" w14:textId="77777777" w:rsidTr="00817CE7">
        <w:tc>
          <w:tcPr>
            <w:tcW w:w="5103" w:type="dxa"/>
          </w:tcPr>
          <w:p w14:paraId="2C89E8AF"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di 4/10</w:t>
            </w:r>
          </w:p>
        </w:tc>
        <w:tc>
          <w:tcPr>
            <w:tcW w:w="3544" w:type="dxa"/>
          </w:tcPr>
          <w:p w14:paraId="41B03D11"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28%</w:t>
            </w:r>
          </w:p>
        </w:tc>
      </w:tr>
      <w:tr w:rsidR="00CE4652" w:rsidRPr="00FB2F6B" w14:paraId="4BE1DDDE" w14:textId="77777777" w:rsidTr="00817CE7">
        <w:tc>
          <w:tcPr>
            <w:tcW w:w="5103" w:type="dxa"/>
          </w:tcPr>
          <w:p w14:paraId="6D7A0F61"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di 3/10</w:t>
            </w:r>
          </w:p>
        </w:tc>
        <w:tc>
          <w:tcPr>
            <w:tcW w:w="3544" w:type="dxa"/>
          </w:tcPr>
          <w:p w14:paraId="7EACF28C"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32%</w:t>
            </w:r>
          </w:p>
        </w:tc>
      </w:tr>
      <w:tr w:rsidR="00CE4652" w:rsidRPr="00FB2F6B" w14:paraId="0A638B57" w14:textId="77777777" w:rsidTr="00817CE7">
        <w:tc>
          <w:tcPr>
            <w:tcW w:w="5103" w:type="dxa"/>
          </w:tcPr>
          <w:p w14:paraId="330974FA"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Inferiore a 3/10</w:t>
            </w:r>
          </w:p>
        </w:tc>
        <w:tc>
          <w:tcPr>
            <w:tcW w:w="3544" w:type="dxa"/>
          </w:tcPr>
          <w:p w14:paraId="0CD960CF" w14:textId="77777777" w:rsidR="00CE4652" w:rsidRPr="00FB2F6B" w:rsidRDefault="00CE4652">
            <w:pPr>
              <w:rPr>
                <w:rFonts w:asciiTheme="minorHAnsi" w:hAnsiTheme="minorHAnsi" w:cstheme="minorHAnsi"/>
                <w:lang w:val="it-IT"/>
              </w:rPr>
            </w:pPr>
            <w:r w:rsidRPr="00FB2F6B">
              <w:rPr>
                <w:rFonts w:asciiTheme="minorHAnsi" w:hAnsiTheme="minorHAnsi" w:cstheme="minorHAnsi"/>
                <w:lang w:val="it-IT"/>
              </w:rPr>
              <w:t>35%</w:t>
            </w:r>
          </w:p>
        </w:tc>
      </w:tr>
    </w:tbl>
    <w:p w14:paraId="27E54D8B" w14:textId="77777777" w:rsidR="00CE4652" w:rsidRPr="00FB2F6B" w:rsidRDefault="00CE4652">
      <w:pPr>
        <w:rPr>
          <w:rFonts w:asciiTheme="minorHAnsi" w:hAnsiTheme="minorHAnsi" w:cstheme="minorHAnsi"/>
          <w:lang w:val="it-IT"/>
        </w:rPr>
      </w:pPr>
    </w:p>
    <w:p w14:paraId="22DC852C" w14:textId="77777777" w:rsidR="00CE4652" w:rsidRPr="00FB2F6B" w:rsidRDefault="00CE4652">
      <w:pPr>
        <w:numPr>
          <w:ilvl w:val="0"/>
          <w:numId w:val="9"/>
        </w:numPr>
        <w:jc w:val="both"/>
        <w:rPr>
          <w:rFonts w:asciiTheme="minorHAnsi" w:hAnsiTheme="minorHAnsi" w:cstheme="minorHAnsi"/>
          <w:sz w:val="22"/>
          <w:lang w:val="it-IT"/>
        </w:rPr>
      </w:pPr>
      <w:r w:rsidRPr="00FB2F6B">
        <w:rPr>
          <w:rFonts w:asciiTheme="minorHAnsi" w:hAnsiTheme="minorHAnsi" w:cstheme="minorHAnsi"/>
          <w:sz w:val="22"/>
          <w:lang w:val="it-IT"/>
        </w:rPr>
        <w:t>In caso di afachia bilaterale, dato che la correzione ottica è pressoché uguale e pertanto tollerata, si applica la tabella di valutazione delle menomazioni dell’acutezza visiva, aggiungendo il 15% per la correzione ottica e per la mancanza del potere accomodativo.</w:t>
      </w:r>
    </w:p>
    <w:p w14:paraId="00ED9AE4"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p>
    <w:p w14:paraId="365BCF41"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lastRenderedPageBreak/>
        <w:t>La perdita assoluta ed irrimediabile dell'uso funzionale di un arto o di un organo viene considerata come perdita anatomica dello stesso; se trattasi di minorazione, le percentuali sopra indicate vengono ridotte in proporzione alla funzionalità perduta.</w:t>
      </w:r>
    </w:p>
    <w:p w14:paraId="7B2AD3D1"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Nel caso di perdita anatomica o funzionale di più arti od organi, l'indennità viene stabilita mediante addizione delle percentuali corrispondenti ad ogni singola lesione sino al limite massimo del 100%.</w:t>
      </w:r>
    </w:p>
    <w:p w14:paraId="350CF11D"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Per le falangi terminali delle dita, escluso il pollice, si considera invalidità permanente soltanto la asportazione totale. L'indennità per la perdita funzionale od anatomica di una falange del pollice o dell'alluce è stabilita nella metà mentre per quella di una falange di qualunque altro dito in un terzo della percentuale fissata per la perdita totale del rispettivo dito.</w:t>
      </w:r>
    </w:p>
    <w:p w14:paraId="4C8AA67F"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Nel caso di ernia che per essere determinata da infortunio (ernia traumatica) risulta compresa in garanzia l'indennità è stabilita come segue:</w:t>
      </w:r>
    </w:p>
    <w:p w14:paraId="7E22427B" w14:textId="77777777" w:rsidR="00CE4652" w:rsidRPr="00FB2F6B" w:rsidRDefault="00CE4652">
      <w:pPr>
        <w:tabs>
          <w:tab w:val="left" w:pos="284"/>
          <w:tab w:val="left" w:pos="1440"/>
          <w:tab w:val="left" w:pos="2155"/>
          <w:tab w:val="left" w:pos="2881"/>
          <w:tab w:val="left" w:pos="3607"/>
          <w:tab w:val="left" w:pos="4316"/>
          <w:tab w:val="left" w:pos="5042"/>
          <w:tab w:val="left" w:pos="5767"/>
          <w:tab w:val="left" w:pos="6477"/>
          <w:tab w:val="left" w:pos="7219"/>
          <w:tab w:val="left" w:pos="7928"/>
        </w:tabs>
        <w:ind w:left="284" w:hanging="284"/>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w:t>
      </w:r>
      <w:r w:rsidRPr="00FB2F6B">
        <w:rPr>
          <w:rFonts w:asciiTheme="minorHAnsi" w:hAnsiTheme="minorHAnsi" w:cstheme="minorHAnsi"/>
          <w:snapToGrid w:val="0"/>
          <w:sz w:val="22"/>
          <w:lang w:val="it-IT" w:eastAsia="en-US"/>
        </w:rPr>
        <w:tab/>
        <w:t>se l'ernia è operabile: fino a trenta giorni di indennità per inabilità temporanea, se tale indennità è contemplata in polizza;</w:t>
      </w:r>
    </w:p>
    <w:p w14:paraId="035D5B8D" w14:textId="77777777" w:rsidR="00CE4652" w:rsidRPr="00FB2F6B" w:rsidRDefault="00CE4652">
      <w:pPr>
        <w:tabs>
          <w:tab w:val="left" w:pos="284"/>
          <w:tab w:val="left" w:pos="1440"/>
          <w:tab w:val="left" w:pos="2155"/>
          <w:tab w:val="left" w:pos="2881"/>
          <w:tab w:val="left" w:pos="3607"/>
          <w:tab w:val="left" w:pos="4316"/>
          <w:tab w:val="left" w:pos="5042"/>
          <w:tab w:val="left" w:pos="5767"/>
          <w:tab w:val="left" w:pos="6477"/>
          <w:tab w:val="left" w:pos="7219"/>
          <w:tab w:val="left" w:pos="7928"/>
        </w:tabs>
        <w:ind w:left="284" w:hanging="284"/>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w:t>
      </w:r>
      <w:r w:rsidRPr="00FB2F6B">
        <w:rPr>
          <w:rFonts w:asciiTheme="minorHAnsi" w:hAnsiTheme="minorHAnsi" w:cstheme="minorHAnsi"/>
          <w:snapToGrid w:val="0"/>
          <w:sz w:val="22"/>
          <w:lang w:val="it-IT" w:eastAsia="en-US"/>
        </w:rPr>
        <w:tab/>
        <w:t>se non risulta operabile: indennità fino al 10% della somma assicurata per il caso di invalidità permanente.</w:t>
      </w:r>
    </w:p>
    <w:p w14:paraId="2F8DF53C"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Questi massimi valgono anche se l'ernia è bilaterale.</w:t>
      </w:r>
    </w:p>
    <w:p w14:paraId="7405BD6F"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Nei casi di invalidità permanente non specificati, l'indennità è stabilita tenendo conto, con riguardo alle percentuali dei casi elencati, della misura nella quale è per sempre</w:t>
      </w:r>
      <w:r w:rsidR="00E07B15" w:rsidRPr="00FB2F6B">
        <w:rPr>
          <w:rFonts w:asciiTheme="minorHAnsi" w:hAnsiTheme="minorHAnsi" w:cstheme="minorHAnsi"/>
          <w:snapToGrid w:val="0"/>
          <w:sz w:val="22"/>
          <w:lang w:val="it-IT" w:eastAsia="en-US"/>
        </w:rPr>
        <w:t xml:space="preserve"> </w:t>
      </w:r>
      <w:r w:rsidRPr="00FB2F6B">
        <w:rPr>
          <w:rFonts w:asciiTheme="minorHAnsi" w:hAnsiTheme="minorHAnsi" w:cstheme="minorHAnsi"/>
          <w:snapToGrid w:val="0"/>
          <w:sz w:val="22"/>
          <w:lang w:val="it-IT" w:eastAsia="en-US"/>
        </w:rPr>
        <w:t>diminuita la capacità generica dell'Assicurato ad un qualsiasi lavoro proficuo indipendentemente dalla sua professione.</w:t>
      </w:r>
    </w:p>
    <w:p w14:paraId="1B4145D6"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In tutti gli altri casi la valutazione del grado di Invalidità Permanente sarà effettuata facendo riferimento alla Tabella allegata al D.P.R. del 30.06.1965 n.1124 (Settore Industria) con rinuncia alle franchigie relative stabilite, nonché alle successive eventuali modificazioni, con l'intesa che le percentuali indicate nella Tabella anzidetta vengano riferite ai capitali assicurati per il caso di invalidità permanente.</w:t>
      </w:r>
    </w:p>
    <w:p w14:paraId="3220D59F"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Società prende atto che se l'Assicurato risulta mancino il grado di invalidità per il lato destro sarà applicato al sinistro e viceversa.</w:t>
      </w:r>
    </w:p>
    <w:p w14:paraId="30AFF50D"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Nel caso in cui l'Assicurato subisca un infortunio ad un arto superiore o ad una mano o ad un avambraccio e risultasse che questi erano gli unici perfettamente integri o tali che venissero usati come "destri" si dovrà tenere conto di ciò anche nella valutazione del grado di invalidità permanente.</w:t>
      </w:r>
    </w:p>
    <w:p w14:paraId="6958C7B7"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2" w:name="_Toc101100331"/>
      <w:r w:rsidRPr="00FB2F6B">
        <w:rPr>
          <w:rFonts w:asciiTheme="minorHAnsi" w:hAnsiTheme="minorHAnsi" w:cstheme="minorHAnsi"/>
          <w:b/>
          <w:snapToGrid/>
          <w:sz w:val="22"/>
        </w:rPr>
        <w:t>ART. 26 – Morte presunta</w:t>
      </w:r>
      <w:bookmarkEnd w:id="42"/>
    </w:p>
    <w:p w14:paraId="0DF2A913"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Società dichiara che se il corpo dell'Assicurato non venisse trovato e</w:t>
      </w:r>
      <w:r w:rsidR="00591C27" w:rsidRPr="00FB2F6B">
        <w:rPr>
          <w:rFonts w:asciiTheme="minorHAnsi" w:hAnsiTheme="minorHAnsi" w:cstheme="minorHAnsi"/>
          <w:snapToGrid w:val="0"/>
          <w:sz w:val="22"/>
          <w:lang w:val="it-IT" w:eastAsia="en-US"/>
        </w:rPr>
        <w:t>ntro 180 giorni</w:t>
      </w:r>
      <w:r w:rsidRPr="00FB2F6B">
        <w:rPr>
          <w:rFonts w:asciiTheme="minorHAnsi" w:hAnsiTheme="minorHAnsi" w:cstheme="minorHAnsi"/>
          <w:snapToGrid w:val="0"/>
          <w:sz w:val="22"/>
          <w:lang w:val="it-IT" w:eastAsia="en-US"/>
        </w:rPr>
        <w:t xml:space="preserve"> a seguito di arenamento, affondamento e naufragio del mezzo di trasporto aereo, lacustre, fluviale o marittimo, nonché in caso di scomparsa per qualsiasi altra causa, fermo restando quanto previsto dalle Condizioni di Assicurazione, verrà riconosciuto il risarcimento previsto per il caso di morte, considerando l'evento di cui sopra come infortunio.</w:t>
      </w:r>
    </w:p>
    <w:p w14:paraId="314CFF77"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Quando sia stato effettuato il pagamento delle indennità ed in seguito l'Assicurato ritorni o si abbiano di lui notizie sicure, la Società ha diritto alla restituzione delle intere somme pagate e relative spese, e l'Assicurato stesso potrà far valere i diritti che eventualmente gli sarebbero spettati nel caso avesse subito lesioni indennizzabili a norma della presente polizza.</w:t>
      </w:r>
    </w:p>
    <w:p w14:paraId="71F14F98"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Le lesioni corporali causate dall'esposizione agli elementi della natura dovuti ad un atterraggio di fortuna, arenamento, affondamento o naufragio del mezzo di trasporto sopra richiamato, sono peraltro garantite da questa polizza.</w:t>
      </w:r>
    </w:p>
    <w:p w14:paraId="5187727A" w14:textId="77777777" w:rsidR="00CE4652" w:rsidRPr="00FB2F6B"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3" w:name="_Toc101100332"/>
      <w:r w:rsidRPr="00FB2F6B">
        <w:rPr>
          <w:rFonts w:asciiTheme="minorHAnsi" w:hAnsiTheme="minorHAnsi" w:cstheme="minorHAnsi"/>
          <w:b/>
          <w:snapToGrid/>
          <w:sz w:val="22"/>
        </w:rPr>
        <w:lastRenderedPageBreak/>
        <w:t>ART. 27 - Inabilità temporanea</w:t>
      </w:r>
      <w:bookmarkEnd w:id="43"/>
    </w:p>
    <w:p w14:paraId="543FA0B0"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L'indennizzo per inabilità temporanea è dovuto per ogni giorno in cui l'assicurato si è trovato nella totale incapacità di attendere alle proprie occupazioni a causa di evento garantito in polizza.</w:t>
      </w:r>
    </w:p>
    <w:p w14:paraId="28046F22"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Per ogni giorno la Società corrisponderà una somma (vedi categorie assicurate) per un massimo di 365 giorni. Tale somma è cumulabile con le altre garanzie previste dalla presente polizza.</w:t>
      </w:r>
    </w:p>
    <w:p w14:paraId="4D28341B" w14:textId="77777777" w:rsidR="00591C27" w:rsidRPr="00FB2F6B" w:rsidRDefault="00591C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Verrà corrisposta al 50% per ogni giorno in cui l’assicurato non ha potuto attendere che in parte alle sue occupazioni e fino ad un massimo di 365 giorni</w:t>
      </w:r>
    </w:p>
    <w:p w14:paraId="1A63D7F6" w14:textId="77777777" w:rsidR="00B50905" w:rsidRPr="00FB2F6B" w:rsidRDefault="00B50905" w:rsidP="00B5090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r w:rsidRPr="00FB2F6B">
        <w:rPr>
          <w:rFonts w:asciiTheme="minorHAnsi" w:hAnsiTheme="minorHAnsi" w:cstheme="minorHAnsi"/>
          <w:b/>
          <w:snapToGrid/>
          <w:sz w:val="22"/>
        </w:rPr>
        <w:t>ART. 28 – Ernie traumatiche da sforzo – ernie addominali</w:t>
      </w:r>
    </w:p>
    <w:p w14:paraId="0360BE48" w14:textId="77777777" w:rsidR="00B50905" w:rsidRPr="00FB2F6B" w:rsidRDefault="00B50905" w:rsidP="00B50905">
      <w:pPr>
        <w:rPr>
          <w:rFonts w:asciiTheme="minorHAnsi" w:hAnsiTheme="minorHAnsi" w:cstheme="minorHAnsi"/>
          <w:sz w:val="22"/>
          <w:szCs w:val="22"/>
          <w:lang w:val="it-IT" w:eastAsia="en-US"/>
        </w:rPr>
      </w:pPr>
      <w:r w:rsidRPr="00FB2F6B">
        <w:rPr>
          <w:rFonts w:asciiTheme="minorHAnsi" w:hAnsiTheme="minorHAnsi" w:cstheme="minorHAnsi"/>
          <w:sz w:val="22"/>
          <w:szCs w:val="22"/>
          <w:lang w:val="it-IT" w:eastAsia="en-US"/>
        </w:rPr>
        <w:t>Qualora l’ernia sia operabile, viene corrisposta solamente l’indennità per il caso di inabilità temporanea fino ad un massimo di 30 giorni.</w:t>
      </w:r>
    </w:p>
    <w:p w14:paraId="31706F54" w14:textId="77777777" w:rsidR="00B50905" w:rsidRPr="00FB2F6B" w:rsidRDefault="00B50905" w:rsidP="00B50905">
      <w:pPr>
        <w:rPr>
          <w:rFonts w:asciiTheme="minorHAnsi" w:hAnsiTheme="minorHAnsi" w:cstheme="minorHAnsi"/>
          <w:sz w:val="22"/>
          <w:szCs w:val="22"/>
          <w:lang w:val="it-IT" w:eastAsia="en-US"/>
        </w:rPr>
      </w:pPr>
      <w:r w:rsidRPr="00FB2F6B">
        <w:rPr>
          <w:rFonts w:asciiTheme="minorHAnsi" w:hAnsiTheme="minorHAnsi" w:cstheme="minorHAnsi"/>
          <w:sz w:val="22"/>
          <w:szCs w:val="22"/>
          <w:lang w:val="it-IT" w:eastAsia="en-US"/>
        </w:rPr>
        <w:t>Qualora l’ernia, anche bilaterale, non risulti operabile secondo parere medico, viene corrisposta solamente un’indennità non maggiore del 105 della somma assicurata per il caso di I.P. totale.</w:t>
      </w:r>
    </w:p>
    <w:p w14:paraId="416BB292" w14:textId="77777777" w:rsidR="00E07B15" w:rsidRPr="00FB2F6B" w:rsidRDefault="00B50905" w:rsidP="00E07B15">
      <w:pPr>
        <w:rPr>
          <w:rFonts w:asciiTheme="minorHAnsi" w:hAnsiTheme="minorHAnsi" w:cstheme="minorHAnsi"/>
          <w:sz w:val="22"/>
          <w:szCs w:val="22"/>
          <w:lang w:val="it-IT" w:eastAsia="en-US"/>
        </w:rPr>
      </w:pPr>
      <w:r w:rsidRPr="00FB2F6B">
        <w:rPr>
          <w:rFonts w:asciiTheme="minorHAnsi" w:hAnsiTheme="minorHAnsi" w:cstheme="minorHAnsi"/>
          <w:sz w:val="22"/>
          <w:szCs w:val="22"/>
          <w:lang w:val="it-IT" w:eastAsia="en-US"/>
        </w:rPr>
        <w:t>Qualora insorga contestazione circa la natura e/o l’operabilità dell’ernia, la decisione è rimessa al Collegio medico di cui alle condizioni Generali di Assicurazione</w:t>
      </w:r>
    </w:p>
    <w:p w14:paraId="5BAE68B3" w14:textId="77777777" w:rsidR="00E07B15" w:rsidRPr="00FB2F6B" w:rsidRDefault="00E07B15" w:rsidP="00E07B15">
      <w:pPr>
        <w:rPr>
          <w:rFonts w:asciiTheme="minorHAnsi" w:hAnsiTheme="minorHAnsi" w:cstheme="minorHAnsi"/>
          <w:sz w:val="22"/>
          <w:szCs w:val="22"/>
          <w:lang w:val="it-IT" w:eastAsia="en-US"/>
        </w:rPr>
      </w:pPr>
    </w:p>
    <w:p w14:paraId="4CF376D0" w14:textId="77777777" w:rsidR="00321FA3" w:rsidRPr="00FB2F6B" w:rsidRDefault="00E07B15" w:rsidP="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49"/>
        <w:rPr>
          <w:rFonts w:asciiTheme="minorHAnsi" w:hAnsiTheme="minorHAnsi" w:cstheme="minorHAnsi"/>
          <w:b/>
          <w:snapToGrid/>
          <w:sz w:val="22"/>
        </w:rPr>
      </w:pPr>
      <w:r w:rsidRPr="00FB2F6B">
        <w:rPr>
          <w:rFonts w:asciiTheme="minorHAnsi" w:hAnsiTheme="minorHAnsi" w:cstheme="minorHAnsi"/>
          <w:b/>
          <w:snapToGrid/>
          <w:sz w:val="22"/>
        </w:rPr>
        <w:t xml:space="preserve">ART. 29 – </w:t>
      </w:r>
      <w:r w:rsidR="00321FA3" w:rsidRPr="00FB2F6B">
        <w:rPr>
          <w:rFonts w:asciiTheme="minorHAnsi" w:hAnsiTheme="minorHAnsi" w:cstheme="minorHAnsi"/>
          <w:b/>
          <w:snapToGrid/>
          <w:sz w:val="22"/>
        </w:rPr>
        <w:t>Malattie tropicali - Categoria C</w:t>
      </w:r>
    </w:p>
    <w:p w14:paraId="3321F6F5" w14:textId="77777777" w:rsidR="00A17B54" w:rsidRPr="00FB2F6B" w:rsidRDefault="00A17B54" w:rsidP="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49"/>
        <w:rPr>
          <w:rFonts w:asciiTheme="minorHAnsi" w:hAnsiTheme="minorHAnsi" w:cstheme="minorHAnsi"/>
          <w:snapToGrid/>
          <w:sz w:val="22"/>
          <w:szCs w:val="22"/>
        </w:rPr>
      </w:pPr>
      <w:r w:rsidRPr="00FB2F6B">
        <w:rPr>
          <w:rFonts w:asciiTheme="minorHAnsi" w:hAnsiTheme="minorHAnsi" w:cstheme="minorHAnsi"/>
          <w:snapToGrid/>
          <w:sz w:val="22"/>
          <w:szCs w:val="22"/>
        </w:rPr>
        <w:t xml:space="preserve">L’assicurazione è estesa alle malattie tropicali previste dalle disposizioni di legge in materia. La garanzia viene prestata fino alla concorrenza di € 260.000,00 per il caso di morte ed € 260.000,00 per il caso di Invalidità </w:t>
      </w:r>
      <w:proofErr w:type="spellStart"/>
      <w:r w:rsidRPr="00FB2F6B">
        <w:rPr>
          <w:rFonts w:asciiTheme="minorHAnsi" w:hAnsiTheme="minorHAnsi" w:cstheme="minorHAnsi"/>
          <w:snapToGrid/>
          <w:sz w:val="22"/>
          <w:szCs w:val="22"/>
        </w:rPr>
        <w:t>permamente</w:t>
      </w:r>
      <w:proofErr w:type="spellEnd"/>
      <w:r w:rsidRPr="00FB2F6B">
        <w:rPr>
          <w:rFonts w:asciiTheme="minorHAnsi" w:hAnsiTheme="minorHAnsi" w:cstheme="minorHAnsi"/>
          <w:snapToGrid/>
          <w:sz w:val="22"/>
          <w:szCs w:val="22"/>
        </w:rPr>
        <w:t>.</w:t>
      </w:r>
      <w:r w:rsidR="00E07B15" w:rsidRPr="00FB2F6B">
        <w:rPr>
          <w:rFonts w:asciiTheme="minorHAnsi" w:hAnsiTheme="minorHAnsi" w:cstheme="minorHAnsi"/>
          <w:snapToGrid/>
          <w:sz w:val="22"/>
          <w:szCs w:val="22"/>
        </w:rPr>
        <w:t xml:space="preserve"> </w:t>
      </w:r>
      <w:r w:rsidRPr="00FB2F6B">
        <w:rPr>
          <w:rFonts w:asciiTheme="minorHAnsi" w:hAnsiTheme="minorHAnsi" w:cstheme="minorHAnsi"/>
          <w:sz w:val="22"/>
          <w:szCs w:val="22"/>
        </w:rPr>
        <w:t>In caso di invalidità permanente verrà applicata una franchigia fissa del 20%</w:t>
      </w:r>
    </w:p>
    <w:p w14:paraId="390BF656" w14:textId="77777777" w:rsidR="00CE4652" w:rsidRPr="00FB2F6B" w:rsidRDefault="00E07B15" w:rsidP="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ind w:right="49"/>
        <w:rPr>
          <w:rFonts w:asciiTheme="minorHAnsi" w:hAnsiTheme="minorHAnsi" w:cstheme="minorHAnsi"/>
          <w:b/>
          <w:snapToGrid/>
          <w:sz w:val="22"/>
        </w:rPr>
      </w:pPr>
      <w:bookmarkStart w:id="44" w:name="_Toc101100333"/>
      <w:r w:rsidRPr="00FB2F6B">
        <w:rPr>
          <w:rFonts w:asciiTheme="minorHAnsi" w:hAnsiTheme="minorHAnsi" w:cstheme="minorHAnsi"/>
          <w:b/>
          <w:snapToGrid/>
          <w:sz w:val="22"/>
        </w:rPr>
        <w:t>ART. 30</w:t>
      </w:r>
      <w:r w:rsidR="00CE4652" w:rsidRPr="00FB2F6B">
        <w:rPr>
          <w:rFonts w:asciiTheme="minorHAnsi" w:hAnsiTheme="minorHAnsi" w:cstheme="minorHAnsi"/>
          <w:b/>
          <w:snapToGrid/>
          <w:sz w:val="22"/>
        </w:rPr>
        <w:t xml:space="preserve"> - Diaria da ricovero a seguito di infortunio</w:t>
      </w:r>
      <w:bookmarkEnd w:id="44"/>
    </w:p>
    <w:p w14:paraId="1AF61936"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Se in conseguenza ad infortunio indennizzabile a termini di polizza l'assicurato viene ricoverato in Istituto di cura legalmente riconosciuto, la Società corrisponde l'indennità giornaliera assicurata, pattuita per ogni giorno di ricovero, per un periodo massimo di 360 giorni.</w:t>
      </w:r>
    </w:p>
    <w:p w14:paraId="6E31E988"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diaria viene liquidata dietro presentazione di copia della cartella clinica completa di dichiarazione dell'Istituto di cura attestante la durata del ricovero.</w:t>
      </w:r>
    </w:p>
    <w:p w14:paraId="0BD8FA19" w14:textId="77777777" w:rsidR="00CE4652" w:rsidRPr="00FB2F6B" w:rsidRDefault="00CE4652">
      <w:pPr>
        <w:pStyle w:val="Rientrocorpodeltesto"/>
        <w:ind w:left="0"/>
        <w:jc w:val="both"/>
        <w:rPr>
          <w:rFonts w:asciiTheme="minorHAnsi" w:hAnsiTheme="minorHAnsi" w:cstheme="minorHAnsi"/>
          <w:sz w:val="22"/>
          <w:lang w:val="it-IT"/>
        </w:rPr>
      </w:pPr>
      <w:r w:rsidRPr="00FB2F6B">
        <w:rPr>
          <w:rFonts w:asciiTheme="minorHAnsi" w:hAnsiTheme="minorHAnsi" w:cstheme="minorHAnsi"/>
          <w:sz w:val="22"/>
          <w:lang w:val="it-IT"/>
        </w:rPr>
        <w:t xml:space="preserve">L'indennizzo per diaria da ricovero è cumulabile con quelli dovuti per morte, invalidità permanente e inabilità temporanea. </w:t>
      </w:r>
    </w:p>
    <w:p w14:paraId="1DFF55F2"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5" w:name="_Toc101100334"/>
      <w:r w:rsidRPr="00FB2F6B">
        <w:rPr>
          <w:rFonts w:asciiTheme="minorHAnsi" w:hAnsiTheme="minorHAnsi" w:cstheme="minorHAnsi"/>
          <w:b/>
          <w:snapToGrid/>
          <w:sz w:val="22"/>
        </w:rPr>
        <w:t>ART. 31</w:t>
      </w:r>
      <w:r w:rsidR="00CE4652" w:rsidRPr="00FB2F6B">
        <w:rPr>
          <w:rFonts w:asciiTheme="minorHAnsi" w:hAnsiTheme="minorHAnsi" w:cstheme="minorHAnsi"/>
          <w:b/>
          <w:snapToGrid/>
          <w:sz w:val="22"/>
        </w:rPr>
        <w:t xml:space="preserve"> - Liquidazione dell’indennità</w:t>
      </w:r>
      <w:bookmarkEnd w:id="45"/>
    </w:p>
    <w:p w14:paraId="6790D59E"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Ricevuta la necessaria documentazione e compiuti gli accertamenti del caso, la Società liquiderà l'indennità che risulti dovuta, ne darà comunicazione agli interessati e, avuta notizia della loro accettazione, provvederà al pagamento.</w:t>
      </w:r>
    </w:p>
    <w:p w14:paraId="3A5FEAC9"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Il diritto all'indennità per invalidità permanente è di carattere personale, quindi non è trasmissibile agli eredi. Tuttavia, se l'Assicurato morisse per cause indipendenti dall'infortunio dopo che l'indennità sia stata liquidata o comunque offerta in misura determinata, la Società pagherà ai beneficiari l'importo liquidato od offerto.</w:t>
      </w:r>
    </w:p>
    <w:p w14:paraId="0CBEF970"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Inoltre, se dopo il pagamento di un'indennità per invalidità permanente ma entro due anni dal giorno dell'infortunio ed in conseguenza di questo l'Assicurato morisse, la società corrisponderà la differenza fra l'indennità pagata ed il capitale assicurato per il caso di morte - ove questa fosse superiore - e non chiederà il rimborso nel caso contrario.</w:t>
      </w:r>
    </w:p>
    <w:p w14:paraId="1573FE0E"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L'indennità viene corrisposta in Italia ed in valuta corrente.</w:t>
      </w:r>
    </w:p>
    <w:p w14:paraId="1DE613B0"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6" w:name="_Toc101100335"/>
      <w:r w:rsidRPr="00FB2F6B">
        <w:rPr>
          <w:rFonts w:asciiTheme="minorHAnsi" w:hAnsiTheme="minorHAnsi" w:cstheme="minorHAnsi"/>
          <w:b/>
          <w:snapToGrid/>
          <w:sz w:val="22"/>
        </w:rPr>
        <w:lastRenderedPageBreak/>
        <w:t>ART. 32</w:t>
      </w:r>
      <w:r w:rsidR="00CE4652" w:rsidRPr="00FB2F6B">
        <w:rPr>
          <w:rFonts w:asciiTheme="minorHAnsi" w:hAnsiTheme="minorHAnsi" w:cstheme="minorHAnsi"/>
          <w:b/>
          <w:snapToGrid/>
          <w:sz w:val="22"/>
        </w:rPr>
        <w:t xml:space="preserve"> - Modalità di valutazione del danno - Controversie</w:t>
      </w:r>
      <w:bookmarkEnd w:id="46"/>
    </w:p>
    <w:p w14:paraId="1E8E0E0C"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Le divergenze sul grado di invalidità permanente o sul grado o durata dell'inabilità temporanea o sulla liquidabilità della diaria, </w:t>
      </w:r>
      <w:proofErr w:type="spellStart"/>
      <w:r w:rsidRPr="00FB2F6B">
        <w:rPr>
          <w:rFonts w:asciiTheme="minorHAnsi" w:hAnsiTheme="minorHAnsi" w:cstheme="minorHAnsi"/>
          <w:snapToGrid w:val="0"/>
          <w:sz w:val="22"/>
          <w:lang w:val="it-IT" w:eastAsia="en-US"/>
        </w:rPr>
        <w:t>nonchè</w:t>
      </w:r>
      <w:proofErr w:type="spellEnd"/>
      <w:r w:rsidRPr="00FB2F6B">
        <w:rPr>
          <w:rFonts w:asciiTheme="minorHAnsi" w:hAnsiTheme="minorHAnsi" w:cstheme="minorHAnsi"/>
          <w:snapToGrid w:val="0"/>
          <w:sz w:val="22"/>
          <w:lang w:val="it-IT" w:eastAsia="en-US"/>
        </w:rPr>
        <w:t xml:space="preserve"> sull'applicazione dei criteri di </w:t>
      </w:r>
      <w:proofErr w:type="spellStart"/>
      <w:r w:rsidRPr="00FB2F6B">
        <w:rPr>
          <w:rFonts w:asciiTheme="minorHAnsi" w:hAnsiTheme="minorHAnsi" w:cstheme="minorHAnsi"/>
          <w:snapToGrid w:val="0"/>
          <w:sz w:val="22"/>
          <w:lang w:val="it-IT" w:eastAsia="en-US"/>
        </w:rPr>
        <w:t>indennizzabilità</w:t>
      </w:r>
      <w:proofErr w:type="spellEnd"/>
      <w:r w:rsidRPr="00FB2F6B">
        <w:rPr>
          <w:rFonts w:asciiTheme="minorHAnsi" w:hAnsiTheme="minorHAnsi" w:cstheme="minorHAnsi"/>
          <w:snapToGrid w:val="0"/>
          <w:sz w:val="22"/>
          <w:lang w:val="it-IT" w:eastAsia="en-US"/>
        </w:rPr>
        <w:t xml:space="preserve"> previsti dall'art. 23 - Criteri di </w:t>
      </w:r>
      <w:proofErr w:type="spellStart"/>
      <w:r w:rsidRPr="00FB2F6B">
        <w:rPr>
          <w:rFonts w:asciiTheme="minorHAnsi" w:hAnsiTheme="minorHAnsi" w:cstheme="minorHAnsi"/>
          <w:snapToGrid w:val="0"/>
          <w:sz w:val="22"/>
          <w:lang w:val="it-IT" w:eastAsia="en-US"/>
        </w:rPr>
        <w:t>indennizzabilità</w:t>
      </w:r>
      <w:proofErr w:type="spellEnd"/>
      <w:r w:rsidRPr="00FB2F6B">
        <w:rPr>
          <w:rFonts w:asciiTheme="minorHAnsi" w:hAnsiTheme="minorHAnsi" w:cstheme="minorHAnsi"/>
          <w:snapToGrid w:val="0"/>
          <w:sz w:val="22"/>
          <w:lang w:val="it-IT" w:eastAsia="en-US"/>
        </w:rPr>
        <w:t xml:space="preserve"> - sono demandate per iscritto ad un Collegio di tre medici, nominati uno dall’Assicurato, uno dalla Società ed il terzo di comune accordo o, in caso contrario, dal Consiglio dell'Ordine dei medici avente giurisdizione nel luogo ove deve riunirsi il Collegio dei medici. </w:t>
      </w:r>
    </w:p>
    <w:p w14:paraId="4ABDA44C"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Il Collegio medico risiede nel Comune, sede di Istituto di medicina legale, più vicino al luogo di residenza dell'Assicurato.</w:t>
      </w:r>
      <w:r w:rsidR="00FE03CF" w:rsidRPr="00FB2F6B">
        <w:rPr>
          <w:rFonts w:asciiTheme="minorHAnsi" w:hAnsiTheme="minorHAnsi" w:cstheme="minorHAnsi"/>
          <w:snapToGrid w:val="0"/>
          <w:sz w:val="22"/>
          <w:lang w:val="it-IT" w:eastAsia="en-US"/>
        </w:rPr>
        <w:t xml:space="preserve"> </w:t>
      </w:r>
      <w:r w:rsidRPr="00FB2F6B">
        <w:rPr>
          <w:rFonts w:asciiTheme="minorHAnsi" w:hAnsiTheme="minorHAnsi" w:cstheme="minorHAnsi"/>
          <w:snapToGrid w:val="0"/>
          <w:sz w:val="22"/>
          <w:lang w:val="it-IT" w:eastAsia="en-US"/>
        </w:rPr>
        <w:t>Ciascuna delle parti sostiene le proprie spese e remunera il medico da esso designato, contribuendo per la metà delle spese e competenza per terzo medico. E' data facoltà al Collegio medico di rinviare, ove ne riscontri l'opportunità, l'accertamento definitivo dell'invalidità permanente ad epoca da definirsi dal Collegio stesso, nel qual caso il Collegio può intanto concedere una provvisionale sull'indennizzo.</w:t>
      </w:r>
    </w:p>
    <w:p w14:paraId="6854CB74" w14:textId="77777777" w:rsidR="00CE4652" w:rsidRPr="00FB2F6B" w:rsidRDefault="00CE4652">
      <w:pPr>
        <w:widowControl w:val="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Le decisioni del Collegio medico sono prese a maggioranza di voti, con dispensa da ogni formalità di legge, e sono vincolanti per le parti, anche se uno dei medici rifiuta di firmare il relativo verbale.</w:t>
      </w:r>
    </w:p>
    <w:p w14:paraId="180E04CC"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7" w:name="_Toc101100336"/>
      <w:r w:rsidRPr="00FB2F6B">
        <w:rPr>
          <w:rFonts w:asciiTheme="minorHAnsi" w:hAnsiTheme="minorHAnsi" w:cstheme="minorHAnsi"/>
          <w:b/>
          <w:snapToGrid/>
          <w:sz w:val="22"/>
        </w:rPr>
        <w:t>ART. 33</w:t>
      </w:r>
      <w:r w:rsidR="00CE4652" w:rsidRPr="00FB2F6B">
        <w:rPr>
          <w:rFonts w:asciiTheme="minorHAnsi" w:hAnsiTheme="minorHAnsi" w:cstheme="minorHAnsi"/>
          <w:b/>
          <w:snapToGrid/>
          <w:sz w:val="22"/>
        </w:rPr>
        <w:t xml:space="preserve"> - Assicurazione per conto altrui</w:t>
      </w:r>
      <w:bookmarkEnd w:id="47"/>
    </w:p>
    <w:p w14:paraId="6CDACFE9" w14:textId="77777777" w:rsidR="00CE4652" w:rsidRPr="00FB2F6B" w:rsidRDefault="00CE4652">
      <w:pPr>
        <w:widowControl w:val="0"/>
        <w:jc w:val="both"/>
        <w:rPr>
          <w:rFonts w:asciiTheme="minorHAnsi" w:hAnsiTheme="minorHAnsi" w:cstheme="minorHAnsi"/>
          <w:snapToGrid w:val="0"/>
          <w:sz w:val="22"/>
          <w:lang w:val="it-IT" w:eastAsia="en-US"/>
        </w:rPr>
      </w:pPr>
      <w:proofErr w:type="spellStart"/>
      <w:r w:rsidRPr="00FB2F6B">
        <w:rPr>
          <w:rFonts w:asciiTheme="minorHAnsi" w:hAnsiTheme="minorHAnsi" w:cstheme="minorHAnsi"/>
          <w:snapToGrid w:val="0"/>
          <w:sz w:val="22"/>
          <w:lang w:val="it-IT" w:eastAsia="en-US"/>
        </w:rPr>
        <w:t>Poichè</w:t>
      </w:r>
      <w:proofErr w:type="spellEnd"/>
      <w:r w:rsidRPr="00FB2F6B">
        <w:rPr>
          <w:rFonts w:asciiTheme="minorHAnsi" w:hAnsiTheme="minorHAnsi" w:cstheme="minorHAnsi"/>
          <w:snapToGrid w:val="0"/>
          <w:sz w:val="22"/>
          <w:lang w:val="it-IT" w:eastAsia="en-US"/>
        </w:rPr>
        <w:t xml:space="preserve"> la presente assicurazione è stipulata per conto altrui, gli obblighi derivanti dalla polizza devono essere adempiuti dal contraente, salvo quelli che per loro natura non possono essere adempiuti che dall'Assicurato, così come disposto dall'art. 1891 C.C.</w:t>
      </w:r>
    </w:p>
    <w:p w14:paraId="21671AA1"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8" w:name="_Toc101100337"/>
      <w:r w:rsidRPr="00FB2F6B">
        <w:rPr>
          <w:rFonts w:asciiTheme="minorHAnsi" w:hAnsiTheme="minorHAnsi" w:cstheme="minorHAnsi"/>
          <w:b/>
          <w:snapToGrid/>
          <w:sz w:val="22"/>
        </w:rPr>
        <w:t>ART. 34</w:t>
      </w:r>
      <w:r w:rsidR="00CE4652" w:rsidRPr="00FB2F6B">
        <w:rPr>
          <w:rFonts w:asciiTheme="minorHAnsi" w:hAnsiTheme="minorHAnsi" w:cstheme="minorHAnsi"/>
          <w:b/>
          <w:snapToGrid/>
          <w:sz w:val="22"/>
        </w:rPr>
        <w:t xml:space="preserve"> - Diritto di surrogazione</w:t>
      </w:r>
      <w:bookmarkEnd w:id="48"/>
    </w:p>
    <w:p w14:paraId="0B754512" w14:textId="77777777" w:rsidR="00CE4652" w:rsidRPr="00FB2F6B" w:rsidRDefault="00CE4652" w:rsidP="00817CE7">
      <w:pPr>
        <w:widowControl w:val="0"/>
        <w:spacing w:before="240"/>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La Società rinuncia, a favore dell'Assicurato e dei suoi aventi diritto, al diritto di surrogazione di cui all'art. </w:t>
      </w:r>
      <w:smartTag w:uri="urn:schemas-microsoft-com:office:smarttags" w:element="metricconverter">
        <w:smartTagPr>
          <w:attr w:name="ProductID" w:val="1916 C"/>
        </w:smartTagPr>
        <w:r w:rsidRPr="00FB2F6B">
          <w:rPr>
            <w:rFonts w:asciiTheme="minorHAnsi" w:hAnsiTheme="minorHAnsi" w:cstheme="minorHAnsi"/>
            <w:snapToGrid w:val="0"/>
            <w:sz w:val="22"/>
            <w:lang w:val="it-IT" w:eastAsia="en-US"/>
          </w:rPr>
          <w:t>1916 C</w:t>
        </w:r>
      </w:smartTag>
      <w:r w:rsidRPr="00FB2F6B">
        <w:rPr>
          <w:rFonts w:asciiTheme="minorHAnsi" w:hAnsiTheme="minorHAnsi" w:cstheme="minorHAnsi"/>
          <w:snapToGrid w:val="0"/>
          <w:sz w:val="22"/>
          <w:lang w:val="it-IT" w:eastAsia="en-US"/>
        </w:rPr>
        <w:t>.C. verso i Terzi responsabili dell'infortunio.</w:t>
      </w:r>
    </w:p>
    <w:p w14:paraId="2CE767F5" w14:textId="77777777" w:rsidR="00AD2F0D" w:rsidRPr="00FB2F6B" w:rsidRDefault="00E07B15" w:rsidP="00817CE7">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ind w:right="49"/>
        <w:rPr>
          <w:rFonts w:asciiTheme="minorHAnsi" w:hAnsiTheme="minorHAnsi" w:cstheme="minorHAnsi"/>
          <w:b/>
          <w:snapToGrid/>
          <w:sz w:val="22"/>
        </w:rPr>
      </w:pPr>
      <w:r w:rsidRPr="00FB2F6B">
        <w:rPr>
          <w:rFonts w:asciiTheme="minorHAnsi" w:hAnsiTheme="minorHAnsi" w:cstheme="minorHAnsi"/>
          <w:b/>
          <w:snapToGrid/>
          <w:sz w:val="22"/>
        </w:rPr>
        <w:t>ART. 35</w:t>
      </w:r>
      <w:r w:rsidR="00AD2F0D" w:rsidRPr="00FB2F6B">
        <w:rPr>
          <w:rFonts w:asciiTheme="minorHAnsi" w:hAnsiTheme="minorHAnsi" w:cstheme="minorHAnsi"/>
          <w:b/>
          <w:snapToGrid/>
          <w:sz w:val="22"/>
        </w:rPr>
        <w:t xml:space="preserve"> – Buona fede</w:t>
      </w:r>
    </w:p>
    <w:p w14:paraId="448BE01F" w14:textId="77777777" w:rsidR="00AD2F0D" w:rsidRPr="00FB2F6B" w:rsidRDefault="00AD2F0D" w:rsidP="00817CE7">
      <w:pPr>
        <w:spacing w:before="240"/>
        <w:jc w:val="both"/>
        <w:rPr>
          <w:rFonts w:asciiTheme="minorHAnsi" w:hAnsiTheme="minorHAnsi" w:cstheme="minorHAnsi"/>
          <w:sz w:val="22"/>
          <w:szCs w:val="22"/>
          <w:lang w:val="it-IT"/>
        </w:rPr>
      </w:pPr>
      <w:r w:rsidRPr="00FB2F6B">
        <w:rPr>
          <w:rFonts w:asciiTheme="minorHAnsi" w:hAnsiTheme="minorHAnsi" w:cstheme="minorHAnsi"/>
          <w:sz w:val="22"/>
          <w:szCs w:val="22"/>
          <w:lang w:val="it-IT"/>
        </w:rPr>
        <w:t>La mancata comunicazione da parte del Contraente o dell’Assicurato di circostanze aggravanti il rischio, così come le inesatte od incomplete dichiarazioni rese all’atto della stipulazione della polizza, non comporteranno decadenza del diritto di risarcimento né riduzione dello stesso, sempreché tali omissioni od inesattezze siano avvenute in buona fede.</w:t>
      </w:r>
    </w:p>
    <w:p w14:paraId="4521CEFE" w14:textId="77777777" w:rsidR="00AD2F0D" w:rsidRPr="00FB2F6B" w:rsidRDefault="00AD2F0D" w:rsidP="00E07B15">
      <w:pPr>
        <w:jc w:val="both"/>
        <w:rPr>
          <w:rFonts w:asciiTheme="minorHAnsi" w:hAnsiTheme="minorHAnsi" w:cstheme="minorHAnsi"/>
          <w:bCs/>
          <w:sz w:val="22"/>
          <w:szCs w:val="22"/>
          <w:lang w:val="it-IT"/>
        </w:rPr>
      </w:pPr>
      <w:smartTag w:uri="urn:schemas-microsoft-com:office:smarttags" w:element="PersonName">
        <w:smartTagPr>
          <w:attr w:name="ProductID" w:val="La Societ￠"/>
        </w:smartTagPr>
        <w:r w:rsidRPr="00FB2F6B">
          <w:rPr>
            <w:rFonts w:asciiTheme="minorHAnsi" w:hAnsiTheme="minorHAnsi" w:cstheme="minorHAnsi"/>
            <w:sz w:val="22"/>
            <w:szCs w:val="22"/>
            <w:lang w:val="it-IT"/>
          </w:rPr>
          <w:t>La Società</w:t>
        </w:r>
      </w:smartTag>
      <w:r w:rsidRPr="00FB2F6B">
        <w:rPr>
          <w:rFonts w:asciiTheme="minorHAnsi" w:hAnsiTheme="minorHAnsi" w:cstheme="minorHAnsi"/>
          <w:sz w:val="22"/>
          <w:szCs w:val="22"/>
          <w:lang w:val="it-IT"/>
        </w:rPr>
        <w:t xml:space="preserve"> ha peraltro il diritto di percepire la differenza di premio corrispondente al maggio rischio a decorrere dal momento in cui la circostanza si è verificata</w:t>
      </w:r>
    </w:p>
    <w:p w14:paraId="3D0EB5EC"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9" w:name="_Toc101100338"/>
      <w:r w:rsidRPr="00FB2F6B">
        <w:rPr>
          <w:rFonts w:asciiTheme="minorHAnsi" w:hAnsiTheme="minorHAnsi" w:cstheme="minorHAnsi"/>
          <w:b/>
          <w:snapToGrid/>
          <w:sz w:val="22"/>
        </w:rPr>
        <w:t>ART. 35</w:t>
      </w:r>
      <w:r w:rsidR="00CE4652" w:rsidRPr="00FB2F6B">
        <w:rPr>
          <w:rFonts w:asciiTheme="minorHAnsi" w:hAnsiTheme="minorHAnsi" w:cstheme="minorHAnsi"/>
          <w:b/>
          <w:snapToGrid/>
          <w:sz w:val="22"/>
        </w:rPr>
        <w:t xml:space="preserve"> – Danni estetici</w:t>
      </w:r>
      <w:bookmarkEnd w:id="49"/>
    </w:p>
    <w:p w14:paraId="7865FBCB"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Si conviene che in caso di infortunio non escluso dalle Condizioni della presente polizza, che produca conseguenze di carattere estetico, ma che non comporti risarcimento a titolo di invalidità permanente, la Società rimborserà comunque le spese documentate sostenute dall'Assicurato per cure ed applicazioni effettuate allo scopo di ridurre od eliminare il danno estetico, nonché per interventi di chirurgia plastica ed estetica, il tutto entro un limite massimo di € 5.200,00 per evento.</w:t>
      </w:r>
    </w:p>
    <w:p w14:paraId="7B798B83"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0" w:name="_Toc101100339"/>
      <w:r w:rsidRPr="00FB2F6B">
        <w:rPr>
          <w:rFonts w:asciiTheme="minorHAnsi" w:hAnsiTheme="minorHAnsi" w:cstheme="minorHAnsi"/>
          <w:b/>
          <w:snapToGrid/>
          <w:sz w:val="22"/>
        </w:rPr>
        <w:lastRenderedPageBreak/>
        <w:t>ART. 36</w:t>
      </w:r>
      <w:r w:rsidR="00CE4652" w:rsidRPr="00FB2F6B">
        <w:rPr>
          <w:rFonts w:asciiTheme="minorHAnsi" w:hAnsiTheme="minorHAnsi" w:cstheme="minorHAnsi"/>
          <w:b/>
          <w:snapToGrid/>
          <w:sz w:val="22"/>
        </w:rPr>
        <w:t xml:space="preserve"> – Rientro sanitario (valido in Italia e all'estero)</w:t>
      </w:r>
      <w:bookmarkEnd w:id="50"/>
      <w:r w:rsidR="006A2DB5" w:rsidRPr="00FB2F6B">
        <w:rPr>
          <w:rFonts w:asciiTheme="minorHAnsi" w:hAnsiTheme="minorHAnsi" w:cstheme="minorHAnsi"/>
          <w:b/>
          <w:snapToGrid/>
          <w:sz w:val="22"/>
        </w:rPr>
        <w:t xml:space="preserve"> – Categoria C</w:t>
      </w:r>
    </w:p>
    <w:p w14:paraId="00EA08AB"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garanzia è estesa al rimborso delle spese sostenute dall'Assicurato in caso di infortunio o malattia che lo colpiscono nel corso di una missione di lavoro disposta dal Contraente e che rendano necessario il suo trasporto in ospedale attrezzato in Italia fino al limite di € 3.000,00 per persona assicurata.</w:t>
      </w:r>
    </w:p>
    <w:p w14:paraId="2D5B4723"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1" w:name="_Toc101100340"/>
      <w:r w:rsidRPr="00FB2F6B">
        <w:rPr>
          <w:rFonts w:asciiTheme="minorHAnsi" w:hAnsiTheme="minorHAnsi" w:cstheme="minorHAnsi"/>
          <w:b/>
          <w:snapToGrid/>
          <w:sz w:val="22"/>
        </w:rPr>
        <w:t>ART. 37</w:t>
      </w:r>
      <w:r w:rsidR="00CE4652" w:rsidRPr="00FB2F6B">
        <w:rPr>
          <w:rFonts w:asciiTheme="minorHAnsi" w:hAnsiTheme="minorHAnsi" w:cstheme="minorHAnsi"/>
          <w:b/>
          <w:snapToGrid/>
          <w:sz w:val="22"/>
        </w:rPr>
        <w:t xml:space="preserve"> – Rimpatrio della salma (valido in Italia ed all'estero)</w:t>
      </w:r>
      <w:bookmarkEnd w:id="51"/>
      <w:r w:rsidR="006A2DB5" w:rsidRPr="00FB2F6B">
        <w:rPr>
          <w:rFonts w:asciiTheme="minorHAnsi" w:hAnsiTheme="minorHAnsi" w:cstheme="minorHAnsi"/>
          <w:b/>
          <w:snapToGrid/>
          <w:sz w:val="22"/>
        </w:rPr>
        <w:t xml:space="preserve"> - Categoria C</w:t>
      </w:r>
    </w:p>
    <w:p w14:paraId="21C4DA57"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La garanzia è estesa al rimborso delle spese sostenute per il rimpatrio della salma dell'Assicurato, in caso di decesso a seguito di infortunio o malattia che lo colpiscano nel corso di una missione di lavoro disposta dal Contraente, fino al luogo di sepoltura e fino alla concorrenza di € 3.000,00 per persona assicurata.</w:t>
      </w:r>
    </w:p>
    <w:p w14:paraId="17F90BAB"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2" w:name="_Toc101100341"/>
      <w:r w:rsidRPr="00FB2F6B">
        <w:rPr>
          <w:rFonts w:asciiTheme="minorHAnsi" w:hAnsiTheme="minorHAnsi" w:cstheme="minorHAnsi"/>
          <w:b/>
          <w:snapToGrid/>
          <w:sz w:val="22"/>
        </w:rPr>
        <w:t>ART. 38</w:t>
      </w:r>
      <w:r w:rsidR="00CE4652" w:rsidRPr="00FB2F6B">
        <w:rPr>
          <w:rFonts w:asciiTheme="minorHAnsi" w:hAnsiTheme="minorHAnsi" w:cstheme="minorHAnsi"/>
          <w:b/>
          <w:snapToGrid/>
          <w:sz w:val="22"/>
        </w:rPr>
        <w:t xml:space="preserve"> - Rischio guerra</w:t>
      </w:r>
      <w:bookmarkEnd w:id="52"/>
      <w:r w:rsidR="00FE4E23" w:rsidRPr="00FB2F6B">
        <w:rPr>
          <w:rFonts w:asciiTheme="minorHAnsi" w:hAnsiTheme="minorHAnsi" w:cstheme="minorHAnsi"/>
          <w:b/>
          <w:snapToGrid/>
          <w:sz w:val="22"/>
        </w:rPr>
        <w:t xml:space="preserve"> - Categoria C</w:t>
      </w:r>
    </w:p>
    <w:p w14:paraId="484168F6"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A parziale deroga dell'art.19 – Rischio volo, la garanzia vale anche per gli infortuni derivanti da stato di guerra (dichiarata o non dichiarata), per il periodo massimo di 14 giorni dall'inizio delle ostilità se ed in quanto l'assicurato risulti sorpreso dallo scoppio degli eventi bellici mentre si trova all'estero.</w:t>
      </w:r>
    </w:p>
    <w:p w14:paraId="106492A7" w14:textId="77777777" w:rsidR="00CE4652" w:rsidRPr="00FB2F6B"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Limitatamente al rischio aeronautico, l'assicurazione si intende estesa agli eventi conseguenti a rischio guerra con esclusione di sorvoli o soste nei paesi in stato di guerra.</w:t>
      </w:r>
    </w:p>
    <w:p w14:paraId="7D5AD466"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3" w:name="_Toc101100343"/>
      <w:r w:rsidRPr="00FB2F6B">
        <w:rPr>
          <w:rFonts w:asciiTheme="minorHAnsi" w:hAnsiTheme="minorHAnsi" w:cstheme="minorHAnsi"/>
          <w:b/>
          <w:snapToGrid/>
          <w:sz w:val="22"/>
        </w:rPr>
        <w:t>ART. 39</w:t>
      </w:r>
      <w:r w:rsidR="00CE4652" w:rsidRPr="00FB2F6B">
        <w:rPr>
          <w:rFonts w:asciiTheme="minorHAnsi" w:hAnsiTheme="minorHAnsi" w:cstheme="minorHAnsi"/>
          <w:b/>
          <w:snapToGrid/>
          <w:sz w:val="22"/>
        </w:rPr>
        <w:t xml:space="preserve"> – Identificazione delle persone assicurate</w:t>
      </w:r>
      <w:bookmarkEnd w:id="53"/>
    </w:p>
    <w:p w14:paraId="2093550D" w14:textId="77777777" w:rsidR="00CE4652" w:rsidRPr="00FB2F6B" w:rsidRDefault="00CE4652">
      <w:pPr>
        <w:pStyle w:val="Intestazione"/>
        <w:tabs>
          <w:tab w:val="clear" w:pos="4153"/>
          <w:tab w:val="clear" w:pos="8306"/>
        </w:tabs>
        <w:jc w:val="both"/>
        <w:rPr>
          <w:rFonts w:asciiTheme="minorHAnsi" w:hAnsiTheme="minorHAnsi" w:cstheme="minorHAnsi"/>
          <w:sz w:val="22"/>
          <w:lang w:val="it-IT"/>
        </w:rPr>
      </w:pPr>
      <w:r w:rsidRPr="00FB2F6B">
        <w:rPr>
          <w:rFonts w:asciiTheme="minorHAnsi" w:hAnsiTheme="minorHAnsi" w:cstheme="minorHAnsi"/>
          <w:sz w:val="22"/>
          <w:lang w:val="it-IT"/>
        </w:rPr>
        <w:t>Per l’identificazione delle persone assicurate e l’effetto della garanzia farà fede, per tutte le categorie, la documentazione conservata dalla Contraente.</w:t>
      </w:r>
    </w:p>
    <w:p w14:paraId="4F32A146"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4" w:name="_Toc101100344"/>
      <w:r w:rsidRPr="00FB2F6B">
        <w:rPr>
          <w:rFonts w:asciiTheme="minorHAnsi" w:hAnsiTheme="minorHAnsi" w:cstheme="minorHAnsi"/>
          <w:b/>
          <w:snapToGrid/>
          <w:sz w:val="22"/>
        </w:rPr>
        <w:t>ART. 40</w:t>
      </w:r>
      <w:r w:rsidR="00CE4652" w:rsidRPr="00FB2F6B">
        <w:rPr>
          <w:rFonts w:asciiTheme="minorHAnsi" w:hAnsiTheme="minorHAnsi" w:cstheme="minorHAnsi"/>
          <w:b/>
          <w:snapToGrid/>
          <w:sz w:val="22"/>
        </w:rPr>
        <w:t xml:space="preserve"> - Esonero denuncia infermità e difetti fisici</w:t>
      </w:r>
      <w:bookmarkEnd w:id="54"/>
    </w:p>
    <w:p w14:paraId="6461D431"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Il Contraente è esonerato dall'obbligo di denunciare le infermità, le mutilazioni o i difetti fisici da cui gli assicurati fossero affetti al momento della stipulazione o che dovessero in seguito sopravvenire.</w:t>
      </w:r>
    </w:p>
    <w:p w14:paraId="18164CDF" w14:textId="77777777" w:rsidR="00AD2F0D" w:rsidRPr="00FB2F6B" w:rsidRDefault="00E07B15" w:rsidP="00AD2F0D">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r w:rsidRPr="00FB2F6B">
        <w:rPr>
          <w:rFonts w:asciiTheme="minorHAnsi" w:hAnsiTheme="minorHAnsi" w:cstheme="minorHAnsi"/>
          <w:b/>
          <w:snapToGrid/>
          <w:sz w:val="22"/>
        </w:rPr>
        <w:t>ART. 41</w:t>
      </w:r>
      <w:r w:rsidR="00AD2F0D" w:rsidRPr="00FB2F6B">
        <w:rPr>
          <w:rFonts w:asciiTheme="minorHAnsi" w:hAnsiTheme="minorHAnsi" w:cstheme="minorHAnsi"/>
          <w:b/>
          <w:snapToGrid/>
          <w:sz w:val="22"/>
        </w:rPr>
        <w:t xml:space="preserve"> - Esonero denuncia alte assicurazioni</w:t>
      </w:r>
    </w:p>
    <w:p w14:paraId="2A8FBE29" w14:textId="77777777" w:rsidR="00AD2F0D" w:rsidRPr="00FB2F6B" w:rsidRDefault="00AD2F0D">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Il Contraente è esonerato dall'obbligo di denunciare le altre eventuali assicurazioni che i singoli assicurati avessero in corso o stipulassero in proprio o con altre società.</w:t>
      </w:r>
    </w:p>
    <w:p w14:paraId="677EF8BE"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5" w:name="_Toc101100345"/>
      <w:r w:rsidRPr="00FB2F6B">
        <w:rPr>
          <w:rFonts w:asciiTheme="minorHAnsi" w:hAnsiTheme="minorHAnsi" w:cstheme="minorHAnsi"/>
          <w:b/>
          <w:snapToGrid/>
          <w:sz w:val="22"/>
        </w:rPr>
        <w:t>ART. 42</w:t>
      </w:r>
      <w:r w:rsidR="00CE4652" w:rsidRPr="00FB2F6B">
        <w:rPr>
          <w:rFonts w:asciiTheme="minorHAnsi" w:hAnsiTheme="minorHAnsi" w:cstheme="minorHAnsi"/>
          <w:b/>
          <w:snapToGrid/>
          <w:sz w:val="22"/>
        </w:rPr>
        <w:t xml:space="preserve"> – Responsabilità del Contraente</w:t>
      </w:r>
      <w:bookmarkEnd w:id="55"/>
    </w:p>
    <w:p w14:paraId="0D1986AA" w14:textId="0AD992A4"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 xml:space="preserve">Qualora l’infortunato o, in caso di morte, i beneficiari o soltanto qualcuno di essi non accettino, a completa tacitazione per l’infortunio, l’indennità dovuta ai sensi </w:t>
      </w:r>
      <w:r w:rsidR="0059493B" w:rsidRPr="00FB2F6B">
        <w:rPr>
          <w:rFonts w:asciiTheme="minorHAnsi" w:hAnsiTheme="minorHAnsi" w:cstheme="minorHAnsi"/>
          <w:snapToGrid w:val="0"/>
          <w:sz w:val="22"/>
          <w:lang w:val="it-IT" w:eastAsia="en-US"/>
        </w:rPr>
        <w:t>della presente polizza</w:t>
      </w:r>
      <w:r w:rsidRPr="00FB2F6B">
        <w:rPr>
          <w:rFonts w:asciiTheme="minorHAnsi" w:hAnsiTheme="minorHAnsi" w:cstheme="minorHAnsi"/>
          <w:snapToGrid w:val="0"/>
          <w:sz w:val="22"/>
          <w:lang w:val="it-IT" w:eastAsia="en-US"/>
        </w:rPr>
        <w:t xml:space="preserve"> e avanzino verso il Contraente maggiori pretese a titolo di responsabilità civile, detta indennità nella sua totalità viene accantonata per essere computata nel risarcimento che il Contraente fosse tenuto a corrispondere per sentenza o transazione.</w:t>
      </w:r>
    </w:p>
    <w:p w14:paraId="274FE1FB" w14:textId="77777777" w:rsidR="00CE4652" w:rsidRPr="00FB2F6B"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FB2F6B">
        <w:rPr>
          <w:rFonts w:asciiTheme="minorHAnsi" w:hAnsiTheme="minorHAnsi" w:cstheme="minorHAnsi"/>
          <w:snapToGrid w:val="0"/>
          <w:sz w:val="22"/>
          <w:lang w:val="it-IT" w:eastAsia="en-US"/>
        </w:rPr>
        <w:t>Qualora l’infortunato o gli anzidetti beneficiari recedano dall’azione di responsabilità civile o rimangano in essa soccombenti, l’indennità accantonata viene agli stessi pagata sotto deduzione delle spese di causa sostenute dal Contraente.</w:t>
      </w:r>
    </w:p>
    <w:p w14:paraId="3E9D12D4"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6" w:name="_Toc101100346"/>
      <w:r w:rsidRPr="00FB2F6B">
        <w:rPr>
          <w:rFonts w:asciiTheme="minorHAnsi" w:hAnsiTheme="minorHAnsi" w:cstheme="minorHAnsi"/>
          <w:b/>
          <w:snapToGrid/>
          <w:sz w:val="22"/>
        </w:rPr>
        <w:lastRenderedPageBreak/>
        <w:t>ART. 43</w:t>
      </w:r>
      <w:r w:rsidR="00CE4652" w:rsidRPr="00FB2F6B">
        <w:rPr>
          <w:rFonts w:asciiTheme="minorHAnsi" w:hAnsiTheme="minorHAnsi" w:cstheme="minorHAnsi"/>
          <w:b/>
          <w:snapToGrid/>
          <w:sz w:val="22"/>
        </w:rPr>
        <w:t xml:space="preserve"> – Anticipazione indennizzo</w:t>
      </w:r>
      <w:bookmarkEnd w:id="56"/>
    </w:p>
    <w:p w14:paraId="2AE83525" w14:textId="77777777" w:rsidR="00CE4652" w:rsidRPr="00FB2F6B" w:rsidRDefault="00CE4652">
      <w:pPr>
        <w:pStyle w:val="Corpotesto"/>
        <w:widowControl w:val="0"/>
        <w:tabs>
          <w:tab w:val="clear" w:pos="630"/>
          <w:tab w:val="clear" w:pos="1440"/>
          <w:tab w:val="clear" w:pos="2155"/>
          <w:tab w:val="clear" w:pos="2881"/>
          <w:tab w:val="clear" w:pos="3607"/>
          <w:tab w:val="clear" w:pos="4316"/>
          <w:tab w:val="clear" w:pos="5042"/>
          <w:tab w:val="clear" w:pos="5767"/>
          <w:tab w:val="clear" w:pos="6477"/>
          <w:tab w:val="clear" w:pos="7219"/>
          <w:tab w:val="clear" w:pos="7928"/>
        </w:tabs>
        <w:rPr>
          <w:rFonts w:asciiTheme="minorHAnsi" w:hAnsiTheme="minorHAnsi" w:cstheme="minorHAnsi"/>
          <w:sz w:val="22"/>
        </w:rPr>
      </w:pPr>
      <w:r w:rsidRPr="00FB2F6B">
        <w:rPr>
          <w:rFonts w:asciiTheme="minorHAnsi" w:hAnsiTheme="minorHAnsi" w:cstheme="minorHAnsi"/>
          <w:sz w:val="22"/>
        </w:rPr>
        <w:t>In tutti i casi in cui l’infortunio dia luogo ad una invalidità permanente, la Compagnia assicuratrice si obbliga a riconoscere all’assicurato, dietro presentazione dei documenti giustificativi e previa visita da parte del medico fiduciario della Compagnia assicuratrice stessa, un’anticipazione parziale per l’indennizzo, e ciò non prima che siano trascorsi 90 (novanta) giorni dal giorno dell’evento infortunistico. L’anticipazione ha luogo nel caso in cui il grado di invalidità permanente superi l’aliquota del 10% (dieci per cento) ed è limitata nella misura massima di un terzo dell’indennizzo valutabile allo stato, con riserva di successiva revisione e conguaglio.</w:t>
      </w:r>
    </w:p>
    <w:p w14:paraId="294B9606" w14:textId="77777777" w:rsidR="00CE4652" w:rsidRPr="00FB2F6B"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7" w:name="_Toc101100347"/>
      <w:r w:rsidRPr="00FB2F6B">
        <w:rPr>
          <w:rFonts w:asciiTheme="minorHAnsi" w:hAnsiTheme="minorHAnsi" w:cstheme="minorHAnsi"/>
          <w:b/>
          <w:snapToGrid/>
          <w:sz w:val="22"/>
        </w:rPr>
        <w:t>ART. 44</w:t>
      </w:r>
      <w:r w:rsidR="00CE4652" w:rsidRPr="00FB2F6B">
        <w:rPr>
          <w:rFonts w:asciiTheme="minorHAnsi" w:hAnsiTheme="minorHAnsi" w:cstheme="minorHAnsi"/>
          <w:b/>
          <w:snapToGrid/>
          <w:sz w:val="22"/>
        </w:rPr>
        <w:t xml:space="preserve"> – Termine di pagamento dell’indennizzo dovuto ai sensi di polizza</w:t>
      </w:r>
      <w:bookmarkEnd w:id="57"/>
    </w:p>
    <w:p w14:paraId="53C725E4" w14:textId="77777777" w:rsidR="00CE4652" w:rsidRPr="00FB2F6B" w:rsidRDefault="00CE4652">
      <w:pPr>
        <w:jc w:val="both"/>
        <w:rPr>
          <w:rFonts w:asciiTheme="minorHAnsi" w:hAnsiTheme="minorHAnsi" w:cstheme="minorHAnsi"/>
          <w:sz w:val="22"/>
          <w:lang w:val="it-IT"/>
        </w:rPr>
      </w:pPr>
      <w:r w:rsidRPr="00FB2F6B">
        <w:rPr>
          <w:rFonts w:asciiTheme="minorHAnsi" w:hAnsiTheme="minorHAnsi" w:cstheme="minorHAnsi"/>
          <w:sz w:val="22"/>
          <w:lang w:val="it-IT"/>
        </w:rPr>
        <w:t xml:space="preserve">II pagamento sull’indennizzo si effettua: </w:t>
      </w:r>
    </w:p>
    <w:p w14:paraId="1A058122" w14:textId="77777777" w:rsidR="00CE4652" w:rsidRPr="00FB2F6B" w:rsidRDefault="00CE4652">
      <w:pPr>
        <w:numPr>
          <w:ilvl w:val="0"/>
          <w:numId w:val="5"/>
        </w:numPr>
        <w:jc w:val="both"/>
        <w:rPr>
          <w:rFonts w:asciiTheme="minorHAnsi" w:hAnsiTheme="minorHAnsi" w:cstheme="minorHAnsi"/>
          <w:sz w:val="22"/>
          <w:lang w:val="it-IT"/>
        </w:rPr>
      </w:pPr>
      <w:r w:rsidRPr="00FB2F6B">
        <w:rPr>
          <w:rFonts w:asciiTheme="minorHAnsi" w:hAnsiTheme="minorHAnsi" w:cstheme="minorHAnsi"/>
          <w:sz w:val="22"/>
          <w:lang w:val="it-IT"/>
        </w:rPr>
        <w:t xml:space="preserve">in caso di morte: non oltre 30 giorni dopo il compimento delle formalità e l’invio dei documenti indispensabili, </w:t>
      </w:r>
    </w:p>
    <w:p w14:paraId="6037BF01" w14:textId="77777777" w:rsidR="00CE4652" w:rsidRPr="00FB2F6B" w:rsidRDefault="00CE4652">
      <w:pPr>
        <w:numPr>
          <w:ilvl w:val="0"/>
          <w:numId w:val="5"/>
        </w:numPr>
        <w:jc w:val="both"/>
        <w:rPr>
          <w:rFonts w:asciiTheme="minorHAnsi" w:hAnsiTheme="minorHAnsi" w:cstheme="minorHAnsi"/>
          <w:sz w:val="22"/>
          <w:lang w:val="it-IT"/>
        </w:rPr>
      </w:pPr>
      <w:r w:rsidRPr="00FB2F6B">
        <w:rPr>
          <w:rFonts w:asciiTheme="minorHAnsi" w:hAnsiTheme="minorHAnsi" w:cstheme="minorHAnsi"/>
          <w:sz w:val="22"/>
          <w:lang w:val="it-IT"/>
        </w:rPr>
        <w:t xml:space="preserve">in caso di invalidità permanente: non oltre 30 giorni dopo l’accordo delle parti in merito al grado di invalidità; </w:t>
      </w:r>
    </w:p>
    <w:p w14:paraId="55A77868" w14:textId="77777777" w:rsidR="00CE4652" w:rsidRPr="00FB2F6B" w:rsidRDefault="00CE4652">
      <w:pPr>
        <w:numPr>
          <w:ilvl w:val="0"/>
          <w:numId w:val="5"/>
        </w:numPr>
        <w:jc w:val="both"/>
        <w:rPr>
          <w:rFonts w:asciiTheme="minorHAnsi" w:hAnsiTheme="minorHAnsi" w:cstheme="minorHAnsi"/>
          <w:sz w:val="22"/>
          <w:lang w:val="it-IT"/>
        </w:rPr>
      </w:pPr>
      <w:r w:rsidRPr="00FB2F6B">
        <w:rPr>
          <w:rFonts w:asciiTheme="minorHAnsi" w:hAnsiTheme="minorHAnsi" w:cstheme="minorHAnsi"/>
          <w:sz w:val="22"/>
          <w:lang w:val="it-IT"/>
        </w:rPr>
        <w:t>in caso di inabilità temporanea: non oltre 30 gi</w:t>
      </w:r>
      <w:r w:rsidR="00433BC7" w:rsidRPr="00FB2F6B">
        <w:rPr>
          <w:rFonts w:asciiTheme="minorHAnsi" w:hAnsiTheme="minorHAnsi" w:cstheme="minorHAnsi"/>
          <w:sz w:val="22"/>
          <w:lang w:val="it-IT"/>
        </w:rPr>
        <w:t>or</w:t>
      </w:r>
      <w:r w:rsidRPr="00FB2F6B">
        <w:rPr>
          <w:rFonts w:asciiTheme="minorHAnsi" w:hAnsiTheme="minorHAnsi" w:cstheme="minorHAnsi"/>
          <w:sz w:val="22"/>
          <w:lang w:val="it-IT"/>
        </w:rPr>
        <w:t xml:space="preserve">ni dopo l’accordo delle parti in merito all’importo dovuto. </w:t>
      </w:r>
    </w:p>
    <w:p w14:paraId="14C30EF7" w14:textId="77777777" w:rsidR="00A17B54" w:rsidRPr="00FB2F6B" w:rsidRDefault="00A17B54" w:rsidP="00A17B54">
      <w:pPr>
        <w:jc w:val="both"/>
        <w:rPr>
          <w:rFonts w:asciiTheme="minorHAnsi" w:hAnsiTheme="minorHAnsi" w:cstheme="minorHAnsi"/>
          <w:sz w:val="22"/>
          <w:lang w:val="it-IT"/>
        </w:rPr>
      </w:pPr>
    </w:p>
    <w:p w14:paraId="1A21E3C3" w14:textId="77777777" w:rsidR="00966382" w:rsidRPr="00FB2F6B" w:rsidRDefault="00966382" w:rsidP="00A17B54">
      <w:pPr>
        <w:jc w:val="both"/>
        <w:rPr>
          <w:rFonts w:asciiTheme="minorHAnsi" w:hAnsiTheme="minorHAnsi" w:cstheme="minorHAnsi"/>
          <w:sz w:val="22"/>
          <w:lang w:val="it-IT"/>
        </w:rPr>
      </w:pPr>
    </w:p>
    <w:p w14:paraId="212B7500" w14:textId="77777777" w:rsidR="00CE4652" w:rsidRPr="00FB2F6B" w:rsidRDefault="00E07B15" w:rsidP="005A1FD6">
      <w:pPr>
        <w:rPr>
          <w:rFonts w:asciiTheme="minorHAnsi" w:hAnsiTheme="minorHAnsi" w:cstheme="minorHAnsi"/>
          <w:b/>
          <w:sz w:val="22"/>
          <w:u w:val="single"/>
          <w:lang w:val="it-IT"/>
        </w:rPr>
      </w:pPr>
      <w:bookmarkStart w:id="58" w:name="_Toc101100348"/>
      <w:r w:rsidRPr="00FB2F6B">
        <w:rPr>
          <w:rFonts w:asciiTheme="minorHAnsi" w:hAnsiTheme="minorHAnsi" w:cstheme="minorHAnsi"/>
          <w:b/>
          <w:sz w:val="22"/>
          <w:u w:val="single"/>
          <w:lang w:val="it-IT"/>
        </w:rPr>
        <w:t>ART. 45</w:t>
      </w:r>
      <w:r w:rsidR="005A1FD6" w:rsidRPr="00FB2F6B">
        <w:rPr>
          <w:rFonts w:asciiTheme="minorHAnsi" w:hAnsiTheme="minorHAnsi" w:cstheme="minorHAnsi"/>
          <w:b/>
          <w:sz w:val="22"/>
          <w:u w:val="single"/>
          <w:lang w:val="it-IT"/>
        </w:rPr>
        <w:t xml:space="preserve"> – </w:t>
      </w:r>
      <w:bookmarkEnd w:id="58"/>
      <w:r w:rsidR="005A1FD6" w:rsidRPr="00FB2F6B">
        <w:rPr>
          <w:rFonts w:asciiTheme="minorHAnsi" w:hAnsiTheme="minorHAnsi" w:cstheme="minorHAnsi"/>
          <w:b/>
          <w:sz w:val="22"/>
          <w:u w:val="single"/>
          <w:lang w:val="it-IT"/>
        </w:rPr>
        <w:t>Soggetti e capitali assicurati</w:t>
      </w:r>
      <w:r w:rsidR="00557847" w:rsidRPr="00FB2F6B">
        <w:rPr>
          <w:rFonts w:asciiTheme="minorHAnsi" w:hAnsiTheme="minorHAnsi" w:cstheme="minorHAnsi"/>
          <w:b/>
          <w:sz w:val="22"/>
          <w:u w:val="single"/>
          <w:lang w:val="it-IT"/>
        </w:rPr>
        <w:t xml:space="preserve"> </w:t>
      </w:r>
    </w:p>
    <w:p w14:paraId="1B344D94" w14:textId="77777777" w:rsidR="005A1FD6" w:rsidRPr="00FB2F6B" w:rsidRDefault="005A1FD6" w:rsidP="00252BE1">
      <w:pPr>
        <w:jc w:val="center"/>
        <w:rPr>
          <w:rFonts w:asciiTheme="minorHAnsi" w:hAnsiTheme="minorHAnsi" w:cstheme="minorHAnsi"/>
          <w:b/>
          <w:sz w:val="22"/>
          <w:lang w:val="it-IT"/>
        </w:rPr>
      </w:pPr>
    </w:p>
    <w:p w14:paraId="4090F2AB" w14:textId="77777777" w:rsidR="00252BE1" w:rsidRPr="00FB2F6B" w:rsidRDefault="00CA6C37" w:rsidP="00F37B57">
      <w:pPr>
        <w:rPr>
          <w:rFonts w:asciiTheme="minorHAnsi" w:hAnsiTheme="minorHAnsi" w:cstheme="minorHAnsi"/>
          <w:b/>
          <w:sz w:val="22"/>
          <w:lang w:val="it-IT"/>
        </w:rPr>
      </w:pPr>
      <w:r w:rsidRPr="00FB2F6B">
        <w:rPr>
          <w:rFonts w:asciiTheme="minorHAnsi" w:hAnsiTheme="minorHAnsi" w:cstheme="minorHAnsi"/>
          <w:b/>
          <w:sz w:val="22"/>
          <w:lang w:val="it-IT"/>
        </w:rPr>
        <w:t>SEZIONE A</w:t>
      </w:r>
      <w:r w:rsidR="00252BE1" w:rsidRPr="00FB2F6B">
        <w:rPr>
          <w:rFonts w:asciiTheme="minorHAnsi" w:hAnsiTheme="minorHAnsi" w:cstheme="minorHAnsi"/>
          <w:b/>
          <w:sz w:val="22"/>
          <w:lang w:val="it-IT"/>
        </w:rPr>
        <w:t>)</w:t>
      </w:r>
      <w:r w:rsidR="002B1F8D" w:rsidRPr="00FB2F6B">
        <w:rPr>
          <w:rFonts w:asciiTheme="minorHAnsi" w:hAnsiTheme="minorHAnsi" w:cstheme="minorHAnsi"/>
          <w:b/>
          <w:sz w:val="22"/>
          <w:lang w:val="it-IT"/>
        </w:rPr>
        <w:t xml:space="preserve"> </w:t>
      </w:r>
      <w:r w:rsidRPr="00FB2F6B">
        <w:rPr>
          <w:rFonts w:asciiTheme="minorHAnsi" w:hAnsiTheme="minorHAnsi" w:cstheme="minorHAnsi"/>
          <w:b/>
          <w:sz w:val="22"/>
          <w:lang w:val="it-IT"/>
        </w:rPr>
        <w:t>CONDUCENTI MEZZI DELL’ ENTE</w:t>
      </w:r>
      <w:r w:rsidR="002B1F8D" w:rsidRPr="00FB2F6B">
        <w:rPr>
          <w:rFonts w:asciiTheme="minorHAnsi" w:hAnsiTheme="minorHAnsi" w:cstheme="minorHAnsi"/>
          <w:b/>
          <w:sz w:val="22"/>
          <w:lang w:val="it-IT"/>
        </w:rPr>
        <w:t xml:space="preserve"> E MEZZI DI TERZI IN </w:t>
      </w:r>
      <w:r w:rsidR="002B1F8D" w:rsidRPr="00FB2F6B">
        <w:rPr>
          <w:rFonts w:asciiTheme="minorHAnsi" w:hAnsiTheme="minorHAnsi" w:cstheme="minorHAnsi"/>
          <w:b/>
          <w:sz w:val="22"/>
          <w:lang w:val="it-IT"/>
        </w:rPr>
        <w:tab/>
      </w:r>
      <w:r w:rsidR="002B1F8D" w:rsidRPr="00FB2F6B">
        <w:rPr>
          <w:rFonts w:asciiTheme="minorHAnsi" w:hAnsiTheme="minorHAnsi" w:cstheme="minorHAnsi"/>
          <w:b/>
          <w:sz w:val="22"/>
          <w:lang w:val="it-IT"/>
        </w:rPr>
        <w:tab/>
      </w:r>
      <w:r w:rsidR="002B1F8D" w:rsidRPr="00FB2F6B">
        <w:rPr>
          <w:rFonts w:asciiTheme="minorHAnsi" w:hAnsiTheme="minorHAnsi" w:cstheme="minorHAnsi"/>
          <w:b/>
          <w:sz w:val="22"/>
          <w:lang w:val="it-IT"/>
        </w:rPr>
        <w:tab/>
        <w:t xml:space="preserve">           </w:t>
      </w:r>
      <w:r w:rsidR="00230F57" w:rsidRPr="00FB2F6B">
        <w:rPr>
          <w:rFonts w:asciiTheme="minorHAnsi" w:hAnsiTheme="minorHAnsi" w:cstheme="minorHAnsi"/>
          <w:b/>
          <w:sz w:val="22"/>
          <w:lang w:val="it-IT"/>
        </w:rPr>
        <w:t>COMODATO D’USO</w:t>
      </w:r>
      <w:r w:rsidR="007659C8" w:rsidRPr="00FB2F6B">
        <w:rPr>
          <w:rFonts w:asciiTheme="minorHAnsi" w:hAnsiTheme="minorHAnsi" w:cstheme="minorHAnsi"/>
          <w:b/>
          <w:sz w:val="22"/>
          <w:lang w:val="it-IT"/>
        </w:rPr>
        <w:t xml:space="preserve"> GRATUITO</w:t>
      </w:r>
    </w:p>
    <w:p w14:paraId="13BA640A" w14:textId="77777777" w:rsidR="00252BE1" w:rsidRPr="00FB2F6B" w:rsidRDefault="00252BE1" w:rsidP="00252BE1">
      <w:pPr>
        <w:jc w:val="both"/>
        <w:rPr>
          <w:rFonts w:asciiTheme="minorHAnsi" w:hAnsiTheme="minorHAnsi" w:cstheme="minorHAnsi"/>
          <w:sz w:val="22"/>
          <w:lang w:val="it-IT"/>
        </w:rPr>
      </w:pPr>
    </w:p>
    <w:p w14:paraId="709C85E8" w14:textId="27CF0691" w:rsidR="00252BE1" w:rsidRPr="00FB2F6B" w:rsidRDefault="005A1FD6" w:rsidP="00252BE1">
      <w:pPr>
        <w:jc w:val="both"/>
        <w:rPr>
          <w:rFonts w:asciiTheme="minorHAnsi" w:hAnsiTheme="minorHAnsi" w:cstheme="minorHAnsi"/>
          <w:sz w:val="22"/>
          <w:lang w:val="it-IT"/>
        </w:rPr>
      </w:pPr>
      <w:r w:rsidRPr="00FB2F6B">
        <w:rPr>
          <w:rFonts w:asciiTheme="minorHAnsi" w:hAnsiTheme="minorHAnsi" w:cstheme="minorHAnsi"/>
          <w:sz w:val="22"/>
          <w:lang w:val="it-IT"/>
        </w:rPr>
        <w:t>L</w:t>
      </w:r>
      <w:r w:rsidR="00252BE1" w:rsidRPr="00FB2F6B">
        <w:rPr>
          <w:rFonts w:asciiTheme="minorHAnsi" w:hAnsiTheme="minorHAnsi" w:cstheme="minorHAnsi"/>
          <w:sz w:val="22"/>
          <w:lang w:val="it-IT"/>
        </w:rPr>
        <w:t>a presente assicurazione è operante pe</w:t>
      </w:r>
      <w:r w:rsidR="00CA6C37" w:rsidRPr="00FB2F6B">
        <w:rPr>
          <w:rFonts w:asciiTheme="minorHAnsi" w:hAnsiTheme="minorHAnsi" w:cstheme="minorHAnsi"/>
          <w:sz w:val="22"/>
          <w:lang w:val="it-IT"/>
        </w:rPr>
        <w:t>r gli infortuni che i conducenti</w:t>
      </w:r>
      <w:r w:rsidR="0059493B" w:rsidRPr="00FB2F6B">
        <w:rPr>
          <w:rFonts w:asciiTheme="minorHAnsi" w:hAnsiTheme="minorHAnsi" w:cstheme="minorHAnsi"/>
          <w:sz w:val="22"/>
          <w:lang w:val="it-IT"/>
        </w:rPr>
        <w:t xml:space="preserve"> ed i trasportati</w:t>
      </w:r>
      <w:r w:rsidR="002E4745" w:rsidRPr="00FB2F6B">
        <w:rPr>
          <w:rFonts w:asciiTheme="minorHAnsi" w:hAnsiTheme="minorHAnsi" w:cstheme="minorHAnsi"/>
          <w:sz w:val="22"/>
          <w:lang w:val="it-IT"/>
        </w:rPr>
        <w:t>, autorizzati dall’Ente</w:t>
      </w:r>
      <w:r w:rsidR="00A20ECB" w:rsidRPr="00FB2F6B">
        <w:rPr>
          <w:rFonts w:asciiTheme="minorHAnsi" w:hAnsiTheme="minorHAnsi" w:cstheme="minorHAnsi"/>
          <w:sz w:val="22"/>
          <w:lang w:val="it-IT"/>
        </w:rPr>
        <w:t>,</w:t>
      </w:r>
      <w:r w:rsidR="00CA6C37" w:rsidRPr="00FB2F6B">
        <w:rPr>
          <w:rFonts w:asciiTheme="minorHAnsi" w:hAnsiTheme="minorHAnsi" w:cstheme="minorHAnsi"/>
          <w:sz w:val="22"/>
          <w:lang w:val="it-IT"/>
        </w:rPr>
        <w:t xml:space="preserve"> dei veicoli</w:t>
      </w:r>
      <w:r w:rsidR="0059493B" w:rsidRPr="00FB2F6B">
        <w:rPr>
          <w:rFonts w:asciiTheme="minorHAnsi" w:hAnsiTheme="minorHAnsi" w:cstheme="minorHAnsi"/>
          <w:sz w:val="22"/>
          <w:lang w:val="it-IT"/>
        </w:rPr>
        <w:t xml:space="preserve"> </w:t>
      </w:r>
      <w:r w:rsidR="00252BE1" w:rsidRPr="00FB2F6B">
        <w:rPr>
          <w:rFonts w:asciiTheme="minorHAnsi" w:hAnsiTheme="minorHAnsi" w:cstheme="minorHAnsi"/>
          <w:sz w:val="22"/>
          <w:lang w:val="it-IT"/>
        </w:rPr>
        <w:t xml:space="preserve">della </w:t>
      </w:r>
      <w:r w:rsidR="004B157B" w:rsidRPr="00FB2F6B">
        <w:rPr>
          <w:rFonts w:asciiTheme="minorHAnsi" w:hAnsiTheme="minorHAnsi" w:cstheme="minorHAnsi"/>
          <w:sz w:val="22"/>
          <w:lang w:val="it-IT"/>
        </w:rPr>
        <w:t>Contraente,</w:t>
      </w:r>
      <w:r w:rsidR="0059493B" w:rsidRPr="00FB2F6B">
        <w:rPr>
          <w:rFonts w:asciiTheme="minorHAnsi" w:hAnsiTheme="minorHAnsi" w:cstheme="minorHAnsi"/>
          <w:sz w:val="22"/>
          <w:lang w:val="it-IT"/>
        </w:rPr>
        <w:t xml:space="preserve"> i </w:t>
      </w:r>
      <w:r w:rsidR="00A20ECB" w:rsidRPr="00FB2F6B">
        <w:rPr>
          <w:rFonts w:asciiTheme="minorHAnsi" w:hAnsiTheme="minorHAnsi" w:cstheme="minorHAnsi"/>
          <w:sz w:val="22"/>
          <w:lang w:val="it-IT"/>
        </w:rPr>
        <w:t xml:space="preserve">conducenti </w:t>
      </w:r>
      <w:r w:rsidR="004B157B" w:rsidRPr="00FB2F6B">
        <w:rPr>
          <w:rFonts w:asciiTheme="minorHAnsi" w:hAnsiTheme="minorHAnsi" w:cstheme="minorHAnsi"/>
          <w:sz w:val="22"/>
          <w:lang w:val="it-IT"/>
        </w:rPr>
        <w:t xml:space="preserve">dei veicoli di terzi in comodato gratuito </w:t>
      </w:r>
      <w:r w:rsidR="00252BE1" w:rsidRPr="00FB2F6B">
        <w:rPr>
          <w:rFonts w:asciiTheme="minorHAnsi" w:hAnsiTheme="minorHAnsi" w:cstheme="minorHAnsi"/>
          <w:sz w:val="22"/>
          <w:lang w:val="it-IT"/>
        </w:rPr>
        <w:t>sub</w:t>
      </w:r>
      <w:r w:rsidR="00CA6C37" w:rsidRPr="00FB2F6B">
        <w:rPr>
          <w:rFonts w:asciiTheme="minorHAnsi" w:hAnsiTheme="minorHAnsi" w:cstheme="minorHAnsi"/>
          <w:sz w:val="22"/>
          <w:lang w:val="it-IT"/>
        </w:rPr>
        <w:t>iscano in occasione della guida, sosta forzata e ripresa marcia comprese le salite e le discese dai mezzi. A titolo esemplificativo e non limitativo si intendon</w:t>
      </w:r>
      <w:r w:rsidR="00E07B15" w:rsidRPr="00FB2F6B">
        <w:rPr>
          <w:rFonts w:asciiTheme="minorHAnsi" w:hAnsiTheme="minorHAnsi" w:cstheme="minorHAnsi"/>
          <w:sz w:val="22"/>
          <w:lang w:val="it-IT"/>
        </w:rPr>
        <w:t>o anche biciclette, motoveicoli</w:t>
      </w:r>
      <w:r w:rsidR="00CA6C37" w:rsidRPr="00FB2F6B">
        <w:rPr>
          <w:rFonts w:asciiTheme="minorHAnsi" w:hAnsiTheme="minorHAnsi" w:cstheme="minorHAnsi"/>
          <w:sz w:val="22"/>
          <w:lang w:val="it-IT"/>
        </w:rPr>
        <w:t>, autovetture</w:t>
      </w:r>
      <w:r w:rsidR="004B157B" w:rsidRPr="00FB2F6B">
        <w:rPr>
          <w:rFonts w:asciiTheme="minorHAnsi" w:hAnsiTheme="minorHAnsi" w:cstheme="minorHAnsi"/>
          <w:sz w:val="22"/>
          <w:lang w:val="it-IT"/>
        </w:rPr>
        <w:t>, trattorini tagliaerba</w:t>
      </w:r>
      <w:r w:rsidR="00CA6C37" w:rsidRPr="00FB2F6B">
        <w:rPr>
          <w:rFonts w:asciiTheme="minorHAnsi" w:hAnsiTheme="minorHAnsi" w:cstheme="minorHAnsi"/>
          <w:sz w:val="22"/>
          <w:lang w:val="it-IT"/>
        </w:rPr>
        <w:t xml:space="preserve"> ecc..</w:t>
      </w:r>
    </w:p>
    <w:p w14:paraId="3FCA10EA" w14:textId="77777777" w:rsidR="00901848" w:rsidRPr="00FB2F6B" w:rsidRDefault="00901848" w:rsidP="00252BE1">
      <w:pPr>
        <w:jc w:val="both"/>
        <w:rPr>
          <w:rFonts w:asciiTheme="minorHAnsi" w:hAnsiTheme="minorHAnsi" w:cstheme="minorHAnsi"/>
          <w:sz w:val="22"/>
          <w:lang w:val="it-IT"/>
        </w:rPr>
      </w:pPr>
    </w:p>
    <w:p w14:paraId="45F7AFC2" w14:textId="68D944AF" w:rsidR="00901848" w:rsidRPr="00FB2F6B" w:rsidRDefault="00901848" w:rsidP="00252BE1">
      <w:pPr>
        <w:jc w:val="both"/>
        <w:rPr>
          <w:rFonts w:asciiTheme="minorHAnsi" w:hAnsiTheme="minorHAnsi" w:cstheme="minorHAnsi"/>
          <w:sz w:val="22"/>
          <w:lang w:val="it-IT"/>
        </w:rPr>
      </w:pPr>
      <w:r w:rsidRPr="00FB2F6B">
        <w:rPr>
          <w:rFonts w:asciiTheme="minorHAnsi" w:hAnsiTheme="minorHAnsi" w:cstheme="minorHAnsi"/>
          <w:sz w:val="22"/>
          <w:lang w:val="it-IT"/>
        </w:rPr>
        <w:t xml:space="preserve">Morte </w:t>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E07B15" w:rsidRPr="00FB2F6B">
        <w:rPr>
          <w:rFonts w:asciiTheme="minorHAnsi" w:hAnsiTheme="minorHAnsi" w:cstheme="minorHAnsi"/>
          <w:sz w:val="22"/>
          <w:lang w:val="it-IT"/>
        </w:rPr>
        <w:t>€ 20</w:t>
      </w:r>
      <w:r w:rsidRPr="00FB2F6B">
        <w:rPr>
          <w:rFonts w:asciiTheme="minorHAnsi" w:hAnsiTheme="minorHAnsi" w:cstheme="minorHAnsi"/>
          <w:sz w:val="22"/>
          <w:lang w:val="it-IT"/>
        </w:rPr>
        <w:t xml:space="preserve">0.000,00 </w:t>
      </w:r>
    </w:p>
    <w:p w14:paraId="4A1E7BA5" w14:textId="3C666E1C" w:rsidR="00901848" w:rsidRPr="00FB2F6B" w:rsidRDefault="00E07B15" w:rsidP="00252BE1">
      <w:pPr>
        <w:jc w:val="both"/>
        <w:rPr>
          <w:rFonts w:asciiTheme="minorHAnsi" w:hAnsiTheme="minorHAnsi" w:cstheme="minorHAnsi"/>
          <w:sz w:val="22"/>
          <w:lang w:val="it-IT"/>
        </w:rPr>
      </w:pPr>
      <w:r w:rsidRPr="00FB2F6B">
        <w:rPr>
          <w:rFonts w:asciiTheme="minorHAnsi" w:hAnsiTheme="minorHAnsi" w:cstheme="minorHAnsi"/>
          <w:sz w:val="22"/>
          <w:lang w:val="it-IT"/>
        </w:rPr>
        <w:t>Invalidità Permanente</w:t>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Pr="00FB2F6B">
        <w:rPr>
          <w:rFonts w:asciiTheme="minorHAnsi" w:hAnsiTheme="minorHAnsi" w:cstheme="minorHAnsi"/>
          <w:sz w:val="22"/>
          <w:lang w:val="it-IT"/>
        </w:rPr>
        <w:t>€ 20</w:t>
      </w:r>
      <w:r w:rsidR="00901848" w:rsidRPr="00FB2F6B">
        <w:rPr>
          <w:rFonts w:asciiTheme="minorHAnsi" w:hAnsiTheme="minorHAnsi" w:cstheme="minorHAnsi"/>
          <w:sz w:val="22"/>
          <w:lang w:val="it-IT"/>
        </w:rPr>
        <w:t>0.000,00</w:t>
      </w:r>
      <w:r w:rsidR="00901848" w:rsidRPr="00FB2F6B">
        <w:rPr>
          <w:rFonts w:asciiTheme="minorHAnsi" w:hAnsiTheme="minorHAnsi" w:cstheme="minorHAnsi"/>
          <w:sz w:val="22"/>
          <w:lang w:val="it-IT"/>
        </w:rPr>
        <w:tab/>
      </w:r>
    </w:p>
    <w:p w14:paraId="0E7A3E70" w14:textId="77777777" w:rsidR="00CA6C37" w:rsidRPr="00FB2F6B" w:rsidRDefault="00CA6C37" w:rsidP="00252BE1">
      <w:pPr>
        <w:jc w:val="both"/>
        <w:rPr>
          <w:rFonts w:asciiTheme="minorHAnsi" w:hAnsiTheme="minorHAnsi" w:cstheme="minorHAnsi"/>
          <w:sz w:val="22"/>
          <w:lang w:val="it-IT"/>
        </w:rPr>
      </w:pPr>
    </w:p>
    <w:p w14:paraId="02BA0BD5" w14:textId="77777777" w:rsidR="00966382" w:rsidRPr="00FB2F6B" w:rsidRDefault="00966382" w:rsidP="00252BE1">
      <w:pPr>
        <w:jc w:val="both"/>
        <w:rPr>
          <w:rFonts w:asciiTheme="minorHAnsi" w:hAnsiTheme="minorHAnsi" w:cstheme="minorHAnsi"/>
          <w:sz w:val="22"/>
          <w:lang w:val="it-IT"/>
        </w:rPr>
      </w:pPr>
    </w:p>
    <w:p w14:paraId="3664A63F" w14:textId="77777777" w:rsidR="00CA6C37" w:rsidRPr="00FB2F6B" w:rsidRDefault="00CA6C37" w:rsidP="00CA6C37">
      <w:pPr>
        <w:rPr>
          <w:rFonts w:asciiTheme="minorHAnsi" w:hAnsiTheme="minorHAnsi" w:cstheme="minorHAnsi"/>
          <w:b/>
          <w:sz w:val="22"/>
          <w:lang w:val="it-IT"/>
        </w:rPr>
      </w:pPr>
      <w:r w:rsidRPr="00FB2F6B">
        <w:rPr>
          <w:rFonts w:asciiTheme="minorHAnsi" w:hAnsiTheme="minorHAnsi" w:cstheme="minorHAnsi"/>
          <w:b/>
          <w:sz w:val="22"/>
          <w:lang w:val="it-IT"/>
        </w:rPr>
        <w:t>SEZIONE B)</w:t>
      </w:r>
      <w:r w:rsidR="002B1F8D" w:rsidRPr="00FB2F6B">
        <w:rPr>
          <w:rFonts w:asciiTheme="minorHAnsi" w:hAnsiTheme="minorHAnsi" w:cstheme="minorHAnsi"/>
          <w:b/>
          <w:sz w:val="22"/>
          <w:lang w:val="it-IT"/>
        </w:rPr>
        <w:t xml:space="preserve"> </w:t>
      </w:r>
      <w:r w:rsidRPr="00FB2F6B">
        <w:rPr>
          <w:rFonts w:asciiTheme="minorHAnsi" w:hAnsiTheme="minorHAnsi" w:cstheme="minorHAnsi"/>
          <w:b/>
          <w:sz w:val="22"/>
          <w:lang w:val="it-IT"/>
        </w:rPr>
        <w:t>DIPENDENTI CON USO AUTO DI PROPRIETA’ PER RAGIONI</w:t>
      </w:r>
    </w:p>
    <w:p w14:paraId="4E4A9DBF" w14:textId="77777777" w:rsidR="00CA6C37" w:rsidRPr="00FB2F6B" w:rsidRDefault="00CA6C37" w:rsidP="00CA6C37">
      <w:pPr>
        <w:rPr>
          <w:rFonts w:asciiTheme="minorHAnsi" w:hAnsiTheme="minorHAnsi" w:cstheme="minorHAnsi"/>
          <w:b/>
          <w:sz w:val="22"/>
          <w:lang w:val="it-IT"/>
        </w:rPr>
      </w:pPr>
      <w:r w:rsidRPr="00FB2F6B">
        <w:rPr>
          <w:rFonts w:asciiTheme="minorHAnsi" w:hAnsiTheme="minorHAnsi" w:cstheme="minorHAnsi"/>
          <w:b/>
          <w:sz w:val="22"/>
          <w:lang w:val="it-IT"/>
        </w:rPr>
        <w:t xml:space="preserve">       </w:t>
      </w:r>
      <w:r w:rsidR="002B1F8D" w:rsidRPr="00FB2F6B">
        <w:rPr>
          <w:rFonts w:asciiTheme="minorHAnsi" w:hAnsiTheme="minorHAnsi" w:cstheme="minorHAnsi"/>
          <w:b/>
          <w:sz w:val="22"/>
          <w:lang w:val="it-IT"/>
        </w:rPr>
        <w:t xml:space="preserve">                 </w:t>
      </w:r>
      <w:r w:rsidRPr="00FB2F6B">
        <w:rPr>
          <w:rFonts w:asciiTheme="minorHAnsi" w:hAnsiTheme="minorHAnsi" w:cstheme="minorHAnsi"/>
          <w:b/>
          <w:sz w:val="22"/>
          <w:lang w:val="it-IT"/>
        </w:rPr>
        <w:t>DI SERVIZIO (MISSION)</w:t>
      </w:r>
    </w:p>
    <w:p w14:paraId="1F929795" w14:textId="77777777" w:rsidR="00CA6C37" w:rsidRPr="00FB2F6B" w:rsidRDefault="00CA6C37" w:rsidP="00CA6C37">
      <w:pPr>
        <w:jc w:val="both"/>
        <w:rPr>
          <w:rFonts w:asciiTheme="minorHAnsi" w:hAnsiTheme="minorHAnsi" w:cstheme="minorHAnsi"/>
          <w:sz w:val="22"/>
          <w:lang w:val="it-IT"/>
        </w:rPr>
      </w:pPr>
    </w:p>
    <w:p w14:paraId="55CDF7E2" w14:textId="46CAEB1D" w:rsidR="00CA6C37" w:rsidRPr="00FB2F6B" w:rsidRDefault="00CA6C37" w:rsidP="00CA6C37">
      <w:pPr>
        <w:jc w:val="both"/>
        <w:rPr>
          <w:rFonts w:asciiTheme="minorHAnsi" w:hAnsiTheme="minorHAnsi" w:cstheme="minorHAnsi"/>
          <w:sz w:val="22"/>
          <w:lang w:val="it-IT"/>
        </w:rPr>
      </w:pPr>
      <w:r w:rsidRPr="00FB2F6B">
        <w:rPr>
          <w:rFonts w:asciiTheme="minorHAnsi" w:hAnsiTheme="minorHAnsi" w:cstheme="minorHAnsi"/>
          <w:sz w:val="22"/>
          <w:lang w:val="it-IT"/>
        </w:rPr>
        <w:t>La presente assicurazione è operante pe</w:t>
      </w:r>
      <w:r w:rsidR="00C85AD2" w:rsidRPr="00FB2F6B">
        <w:rPr>
          <w:rFonts w:asciiTheme="minorHAnsi" w:hAnsiTheme="minorHAnsi" w:cstheme="minorHAnsi"/>
          <w:sz w:val="22"/>
          <w:lang w:val="it-IT"/>
        </w:rPr>
        <w:t xml:space="preserve">r gli infortuni che i conducenti </w:t>
      </w:r>
      <w:r w:rsidR="0059493B" w:rsidRPr="00FB2F6B">
        <w:rPr>
          <w:rFonts w:asciiTheme="minorHAnsi" w:hAnsiTheme="minorHAnsi" w:cstheme="minorHAnsi"/>
          <w:sz w:val="22"/>
          <w:lang w:val="it-IT"/>
        </w:rPr>
        <w:t xml:space="preserve">ed i trasportati </w:t>
      </w:r>
      <w:r w:rsidR="00C85AD2" w:rsidRPr="00FB2F6B">
        <w:rPr>
          <w:rFonts w:asciiTheme="minorHAnsi" w:hAnsiTheme="minorHAnsi" w:cstheme="minorHAnsi"/>
          <w:sz w:val="22"/>
          <w:lang w:val="it-IT"/>
        </w:rPr>
        <w:t>dipendent</w:t>
      </w:r>
      <w:r w:rsidR="00295252" w:rsidRPr="00FB2F6B">
        <w:rPr>
          <w:rFonts w:asciiTheme="minorHAnsi" w:hAnsiTheme="minorHAnsi" w:cstheme="minorHAnsi"/>
          <w:sz w:val="22"/>
          <w:lang w:val="it-IT"/>
        </w:rPr>
        <w:t xml:space="preserve">i dell’Ente </w:t>
      </w:r>
      <w:r w:rsidRPr="00FB2F6B">
        <w:rPr>
          <w:rFonts w:asciiTheme="minorHAnsi" w:hAnsiTheme="minorHAnsi" w:cstheme="minorHAnsi"/>
          <w:sz w:val="22"/>
          <w:lang w:val="it-IT"/>
        </w:rPr>
        <w:t>Contraente da questa autorizzati, subiscano in occasione della guida, sosta forzata e ripresa marcia comprese le salite e le discese dai mezzi</w:t>
      </w:r>
      <w:r w:rsidR="00295252" w:rsidRPr="00FB2F6B">
        <w:rPr>
          <w:rFonts w:asciiTheme="minorHAnsi" w:hAnsiTheme="minorHAnsi" w:cstheme="minorHAnsi"/>
          <w:sz w:val="22"/>
          <w:lang w:val="it-IT"/>
        </w:rPr>
        <w:t xml:space="preserve"> di loro proprietà. La garanzia opera a condizione che l’utilizzo del mezzo venga espressamente autorizzato per le trasferte o gli adempimenti di servizio fuori dall’ufficio limitatamente al tempo strettamente necessario per l’esecuzione delle prestazioni relative comprese le persone di cui sia autorizzato il trasporto.</w:t>
      </w:r>
    </w:p>
    <w:p w14:paraId="59AB8140" w14:textId="77777777" w:rsidR="00901848" w:rsidRPr="00FB2F6B" w:rsidRDefault="00901848" w:rsidP="00CA6C37">
      <w:pPr>
        <w:jc w:val="both"/>
        <w:rPr>
          <w:rFonts w:asciiTheme="minorHAnsi" w:hAnsiTheme="minorHAnsi" w:cstheme="minorHAnsi"/>
          <w:sz w:val="22"/>
          <w:lang w:val="it-IT"/>
        </w:rPr>
      </w:pPr>
    </w:p>
    <w:p w14:paraId="238A6086" w14:textId="0E40E1D3" w:rsidR="00901848" w:rsidRPr="00FB2F6B" w:rsidRDefault="00E07B15" w:rsidP="00901848">
      <w:pPr>
        <w:jc w:val="both"/>
        <w:rPr>
          <w:rFonts w:asciiTheme="minorHAnsi" w:hAnsiTheme="minorHAnsi" w:cstheme="minorHAnsi"/>
          <w:sz w:val="22"/>
          <w:lang w:val="it-IT"/>
        </w:rPr>
      </w:pPr>
      <w:r w:rsidRPr="00FB2F6B">
        <w:rPr>
          <w:rFonts w:asciiTheme="minorHAnsi" w:hAnsiTheme="minorHAnsi" w:cstheme="minorHAnsi"/>
          <w:sz w:val="22"/>
          <w:lang w:val="it-IT"/>
        </w:rPr>
        <w:t xml:space="preserve">Morte </w:t>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Pr="00FB2F6B">
        <w:rPr>
          <w:rFonts w:asciiTheme="minorHAnsi" w:hAnsiTheme="minorHAnsi" w:cstheme="minorHAnsi"/>
          <w:sz w:val="22"/>
          <w:lang w:val="it-IT"/>
        </w:rPr>
        <w:t>€ 20</w:t>
      </w:r>
      <w:r w:rsidR="00901848" w:rsidRPr="00FB2F6B">
        <w:rPr>
          <w:rFonts w:asciiTheme="minorHAnsi" w:hAnsiTheme="minorHAnsi" w:cstheme="minorHAnsi"/>
          <w:sz w:val="22"/>
          <w:lang w:val="it-IT"/>
        </w:rPr>
        <w:t xml:space="preserve">0.000,00 </w:t>
      </w:r>
    </w:p>
    <w:p w14:paraId="0EA5BA37" w14:textId="02ECA79B" w:rsidR="00901848" w:rsidRPr="00FB2F6B" w:rsidRDefault="00E07B15" w:rsidP="00901848">
      <w:pPr>
        <w:jc w:val="both"/>
        <w:rPr>
          <w:rFonts w:asciiTheme="minorHAnsi" w:hAnsiTheme="minorHAnsi" w:cstheme="minorHAnsi"/>
          <w:sz w:val="22"/>
          <w:lang w:val="it-IT"/>
        </w:rPr>
      </w:pPr>
      <w:r w:rsidRPr="00FB2F6B">
        <w:rPr>
          <w:rFonts w:asciiTheme="minorHAnsi" w:hAnsiTheme="minorHAnsi" w:cstheme="minorHAnsi"/>
          <w:sz w:val="22"/>
          <w:lang w:val="it-IT"/>
        </w:rPr>
        <w:t>Invalidità Permanente</w:t>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Pr="00FB2F6B">
        <w:rPr>
          <w:rFonts w:asciiTheme="minorHAnsi" w:hAnsiTheme="minorHAnsi" w:cstheme="minorHAnsi"/>
          <w:sz w:val="22"/>
          <w:lang w:val="it-IT"/>
        </w:rPr>
        <w:t>€ 20</w:t>
      </w:r>
      <w:r w:rsidR="00901848" w:rsidRPr="00FB2F6B">
        <w:rPr>
          <w:rFonts w:asciiTheme="minorHAnsi" w:hAnsiTheme="minorHAnsi" w:cstheme="minorHAnsi"/>
          <w:sz w:val="22"/>
          <w:lang w:val="it-IT"/>
        </w:rPr>
        <w:t>0.000,00</w:t>
      </w:r>
      <w:r w:rsidR="00901848" w:rsidRPr="00FB2F6B">
        <w:rPr>
          <w:rFonts w:asciiTheme="minorHAnsi" w:hAnsiTheme="minorHAnsi" w:cstheme="minorHAnsi"/>
          <w:sz w:val="22"/>
          <w:lang w:val="it-IT"/>
        </w:rPr>
        <w:tab/>
      </w:r>
    </w:p>
    <w:p w14:paraId="06E5990A" w14:textId="77777777" w:rsidR="0022750E" w:rsidRPr="00FB2F6B" w:rsidRDefault="0022750E"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p>
    <w:p w14:paraId="312CCBEE" w14:textId="77777777" w:rsidR="00966382" w:rsidRPr="00FB2F6B" w:rsidRDefault="00966382"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p>
    <w:p w14:paraId="1E984540" w14:textId="77777777" w:rsidR="0022750E" w:rsidRPr="00FB2F6B" w:rsidRDefault="002B1F8D"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r w:rsidRPr="00FB2F6B">
        <w:rPr>
          <w:rFonts w:asciiTheme="minorHAnsi" w:hAnsiTheme="minorHAnsi" w:cstheme="minorHAnsi"/>
          <w:b/>
          <w:sz w:val="22"/>
          <w:lang w:val="it-IT"/>
        </w:rPr>
        <w:t xml:space="preserve">SEZIONE C) </w:t>
      </w:r>
      <w:r w:rsidR="0022750E" w:rsidRPr="00FB2F6B">
        <w:rPr>
          <w:rFonts w:asciiTheme="minorHAnsi" w:hAnsiTheme="minorHAnsi" w:cstheme="minorHAnsi"/>
          <w:b/>
          <w:sz w:val="22"/>
          <w:lang w:val="it-IT"/>
        </w:rPr>
        <w:t xml:space="preserve">AMMINISTRATORI    </w:t>
      </w:r>
    </w:p>
    <w:p w14:paraId="52A56F48" w14:textId="77777777" w:rsidR="0022750E" w:rsidRPr="00FB2F6B" w:rsidRDefault="0022750E"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p>
    <w:p w14:paraId="2FAAFE7D" w14:textId="77777777" w:rsidR="0022750E" w:rsidRPr="00FB2F6B" w:rsidRDefault="0022750E" w:rsidP="0022750E">
      <w:pPr>
        <w:jc w:val="both"/>
        <w:rPr>
          <w:rFonts w:asciiTheme="minorHAnsi" w:hAnsiTheme="minorHAnsi" w:cstheme="minorHAnsi"/>
          <w:sz w:val="22"/>
          <w:lang w:val="it-IT"/>
        </w:rPr>
      </w:pPr>
      <w:r w:rsidRPr="00FB2F6B">
        <w:rPr>
          <w:rFonts w:asciiTheme="minorHAnsi" w:hAnsiTheme="minorHAnsi" w:cstheme="minorHAnsi"/>
          <w:sz w:val="22"/>
          <w:lang w:val="it-IT"/>
        </w:rPr>
        <w:t>La presente assicurazione è operante per gli infortun</w:t>
      </w:r>
      <w:r w:rsidR="00F66889" w:rsidRPr="00FB2F6B">
        <w:rPr>
          <w:rFonts w:asciiTheme="minorHAnsi" w:hAnsiTheme="minorHAnsi" w:cstheme="minorHAnsi"/>
          <w:sz w:val="22"/>
          <w:lang w:val="it-IT"/>
        </w:rPr>
        <w:t xml:space="preserve">i professionali che i Direttori e amministratori </w:t>
      </w:r>
      <w:r w:rsidRPr="00FB2F6B">
        <w:rPr>
          <w:rFonts w:asciiTheme="minorHAnsi" w:hAnsiTheme="minorHAnsi" w:cstheme="minorHAnsi"/>
          <w:sz w:val="22"/>
          <w:lang w:val="it-IT"/>
        </w:rPr>
        <w:t>della Contraente subiscano nell’esercizio delle proprie funzioni/ cariche compreso il rischio in itinere.</w:t>
      </w:r>
    </w:p>
    <w:p w14:paraId="4DF1D960" w14:textId="77777777" w:rsidR="00901848" w:rsidRPr="00FB2F6B" w:rsidRDefault="00901848" w:rsidP="0022750E">
      <w:pPr>
        <w:jc w:val="both"/>
        <w:rPr>
          <w:rFonts w:asciiTheme="minorHAnsi" w:hAnsiTheme="minorHAnsi" w:cstheme="minorHAnsi"/>
          <w:sz w:val="22"/>
          <w:lang w:val="it-IT"/>
        </w:rPr>
      </w:pPr>
    </w:p>
    <w:p w14:paraId="522D1B27" w14:textId="2DB7F73C" w:rsidR="00901848" w:rsidRPr="00FB2F6B" w:rsidRDefault="00E07B15" w:rsidP="00901848">
      <w:pPr>
        <w:jc w:val="both"/>
        <w:rPr>
          <w:rFonts w:asciiTheme="minorHAnsi" w:hAnsiTheme="minorHAnsi" w:cstheme="minorHAnsi"/>
          <w:sz w:val="22"/>
          <w:lang w:val="it-IT"/>
        </w:rPr>
      </w:pPr>
      <w:r w:rsidRPr="00FB2F6B">
        <w:rPr>
          <w:rFonts w:asciiTheme="minorHAnsi" w:hAnsiTheme="minorHAnsi" w:cstheme="minorHAnsi"/>
          <w:sz w:val="22"/>
          <w:lang w:val="it-IT"/>
        </w:rPr>
        <w:t xml:space="preserve">Morte </w:t>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Pr="00FB2F6B">
        <w:rPr>
          <w:rFonts w:asciiTheme="minorHAnsi" w:hAnsiTheme="minorHAnsi" w:cstheme="minorHAnsi"/>
          <w:sz w:val="22"/>
          <w:lang w:val="it-IT"/>
        </w:rPr>
        <w:t>€ 30</w:t>
      </w:r>
      <w:r w:rsidR="00901848" w:rsidRPr="00FB2F6B">
        <w:rPr>
          <w:rFonts w:asciiTheme="minorHAnsi" w:hAnsiTheme="minorHAnsi" w:cstheme="minorHAnsi"/>
          <w:sz w:val="22"/>
          <w:lang w:val="it-IT"/>
        </w:rPr>
        <w:t xml:space="preserve">0.000,00 </w:t>
      </w:r>
    </w:p>
    <w:p w14:paraId="27779ADC" w14:textId="2EE4533C" w:rsidR="00901848" w:rsidRPr="00FB2F6B" w:rsidRDefault="00E07B15" w:rsidP="00901848">
      <w:pPr>
        <w:jc w:val="both"/>
        <w:rPr>
          <w:rFonts w:asciiTheme="minorHAnsi" w:hAnsiTheme="minorHAnsi" w:cstheme="minorHAnsi"/>
          <w:sz w:val="22"/>
          <w:lang w:val="it-IT"/>
        </w:rPr>
      </w:pPr>
      <w:r w:rsidRPr="00FB2F6B">
        <w:rPr>
          <w:rFonts w:asciiTheme="minorHAnsi" w:hAnsiTheme="minorHAnsi" w:cstheme="minorHAnsi"/>
          <w:sz w:val="22"/>
          <w:lang w:val="it-IT"/>
        </w:rPr>
        <w:t>Invalidità Permanente</w:t>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Pr="00FB2F6B">
        <w:rPr>
          <w:rFonts w:asciiTheme="minorHAnsi" w:hAnsiTheme="minorHAnsi" w:cstheme="minorHAnsi"/>
          <w:sz w:val="22"/>
          <w:lang w:val="it-IT"/>
        </w:rPr>
        <w:t>€ 30</w:t>
      </w:r>
      <w:r w:rsidR="00901848" w:rsidRPr="00FB2F6B">
        <w:rPr>
          <w:rFonts w:asciiTheme="minorHAnsi" w:hAnsiTheme="minorHAnsi" w:cstheme="minorHAnsi"/>
          <w:sz w:val="22"/>
          <w:lang w:val="it-IT"/>
        </w:rPr>
        <w:t>0.000,00</w:t>
      </w:r>
    </w:p>
    <w:p w14:paraId="327CAEC8" w14:textId="7D23608F" w:rsidR="00901848" w:rsidRPr="00FB2F6B" w:rsidRDefault="00901848" w:rsidP="00901848">
      <w:pPr>
        <w:jc w:val="both"/>
        <w:rPr>
          <w:rFonts w:asciiTheme="minorHAnsi" w:hAnsiTheme="minorHAnsi" w:cstheme="minorHAnsi"/>
          <w:sz w:val="22"/>
          <w:lang w:val="it-IT"/>
        </w:rPr>
      </w:pPr>
      <w:r w:rsidRPr="00FB2F6B">
        <w:rPr>
          <w:rFonts w:asciiTheme="minorHAnsi" w:hAnsiTheme="minorHAnsi" w:cstheme="minorHAnsi"/>
          <w:sz w:val="22"/>
          <w:lang w:val="it-IT"/>
        </w:rPr>
        <w:t>Inabilità temporanea</w:t>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Pr="00FB2F6B">
        <w:rPr>
          <w:rFonts w:asciiTheme="minorHAnsi" w:hAnsiTheme="minorHAnsi" w:cstheme="minorHAnsi"/>
          <w:sz w:val="22"/>
          <w:lang w:val="it-IT"/>
        </w:rPr>
        <w:t>€         52,00</w:t>
      </w:r>
    </w:p>
    <w:p w14:paraId="744A05B8" w14:textId="116C8178" w:rsidR="00901848" w:rsidRPr="00FB2F6B" w:rsidRDefault="00901848" w:rsidP="00901848">
      <w:pPr>
        <w:jc w:val="both"/>
        <w:rPr>
          <w:rFonts w:asciiTheme="minorHAnsi" w:hAnsiTheme="minorHAnsi" w:cstheme="minorHAnsi"/>
          <w:sz w:val="22"/>
          <w:lang w:val="it-IT"/>
        </w:rPr>
      </w:pPr>
      <w:r w:rsidRPr="00FB2F6B">
        <w:rPr>
          <w:rFonts w:asciiTheme="minorHAnsi" w:hAnsiTheme="minorHAnsi" w:cstheme="minorHAnsi"/>
          <w:sz w:val="22"/>
          <w:lang w:val="it-IT"/>
        </w:rPr>
        <w:t>Diaria ricovero</w:t>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00DF6E20" w:rsidRPr="00FB2F6B">
        <w:rPr>
          <w:rFonts w:asciiTheme="minorHAnsi" w:hAnsiTheme="minorHAnsi" w:cstheme="minorHAnsi"/>
          <w:sz w:val="22"/>
          <w:lang w:val="it-IT"/>
        </w:rPr>
        <w:tab/>
      </w:r>
      <w:r w:rsidRPr="00FB2F6B">
        <w:rPr>
          <w:rFonts w:asciiTheme="minorHAnsi" w:hAnsiTheme="minorHAnsi" w:cstheme="minorHAnsi"/>
          <w:sz w:val="22"/>
          <w:lang w:val="it-IT"/>
        </w:rPr>
        <w:t>€       105,00</w:t>
      </w:r>
      <w:r w:rsidRPr="00FB2F6B">
        <w:rPr>
          <w:rFonts w:asciiTheme="minorHAnsi" w:hAnsiTheme="minorHAnsi" w:cstheme="minorHAnsi"/>
          <w:sz w:val="22"/>
          <w:lang w:val="it-IT"/>
        </w:rPr>
        <w:tab/>
      </w:r>
    </w:p>
    <w:p w14:paraId="49A20CF2" w14:textId="77777777" w:rsidR="00DF6E20" w:rsidRPr="00FB2F6B" w:rsidRDefault="00DF6E20" w:rsidP="00901848">
      <w:pPr>
        <w:jc w:val="both"/>
        <w:rPr>
          <w:rFonts w:asciiTheme="minorHAnsi" w:hAnsiTheme="minorHAnsi" w:cstheme="minorHAnsi"/>
          <w:sz w:val="22"/>
          <w:lang w:val="it-IT"/>
        </w:rPr>
      </w:pPr>
    </w:p>
    <w:p w14:paraId="483FC25B" w14:textId="77777777" w:rsidR="00DF6E20" w:rsidRPr="00FB2F6B" w:rsidRDefault="00DF6E20" w:rsidP="00901848">
      <w:pPr>
        <w:jc w:val="both"/>
        <w:rPr>
          <w:rFonts w:asciiTheme="minorHAnsi" w:hAnsiTheme="minorHAnsi" w:cstheme="minorHAnsi"/>
          <w:sz w:val="22"/>
          <w:lang w:val="it-IT"/>
        </w:rPr>
      </w:pPr>
    </w:p>
    <w:p w14:paraId="0D69F010" w14:textId="77777777" w:rsidR="00DF6E20" w:rsidRPr="00FB2F6B" w:rsidRDefault="00DF6E20" w:rsidP="00DF6E20">
      <w:pPr>
        <w:jc w:val="both"/>
        <w:rPr>
          <w:rFonts w:asciiTheme="minorHAnsi" w:hAnsiTheme="minorHAnsi" w:cstheme="minorHAnsi"/>
          <w:b/>
          <w:bCs/>
          <w:sz w:val="22"/>
          <w:lang w:val="it-IT"/>
        </w:rPr>
      </w:pPr>
      <w:r w:rsidRPr="00FB2F6B">
        <w:rPr>
          <w:rFonts w:asciiTheme="minorHAnsi" w:hAnsiTheme="minorHAnsi" w:cstheme="minorHAnsi"/>
          <w:b/>
          <w:bCs/>
          <w:sz w:val="22"/>
          <w:lang w:val="it-IT"/>
        </w:rPr>
        <w:t xml:space="preserve">SEZIONE D) MEDICI SPECIALIZZANDI IN CONVENZIONE </w:t>
      </w:r>
    </w:p>
    <w:p w14:paraId="342B48D7" w14:textId="77777777" w:rsidR="00DF6E20" w:rsidRPr="00FB2F6B" w:rsidRDefault="00DF6E20" w:rsidP="00DF6E20">
      <w:pPr>
        <w:jc w:val="both"/>
        <w:rPr>
          <w:rFonts w:asciiTheme="minorHAnsi" w:hAnsiTheme="minorHAnsi" w:cstheme="minorHAnsi"/>
          <w:sz w:val="22"/>
          <w:lang w:val="it-IT"/>
        </w:rPr>
      </w:pPr>
      <w:r w:rsidRPr="00FB2F6B">
        <w:rPr>
          <w:rFonts w:asciiTheme="minorHAnsi" w:hAnsiTheme="minorHAnsi" w:cstheme="minorHAnsi"/>
          <w:sz w:val="22"/>
          <w:lang w:val="it-IT"/>
        </w:rPr>
        <w:t>La presente assicurazione è operante per gli infortuni professionali che i medici specializzandi in convenzione subiscano nell’esercizio delle proprie funzioni compreso il rischio in itinere.</w:t>
      </w:r>
    </w:p>
    <w:p w14:paraId="7B962E54" w14:textId="77777777" w:rsidR="00DF6E20" w:rsidRPr="00FB2F6B" w:rsidRDefault="00DF6E20" w:rsidP="00DF6E20">
      <w:pPr>
        <w:jc w:val="both"/>
        <w:rPr>
          <w:rFonts w:asciiTheme="minorHAnsi" w:hAnsiTheme="minorHAnsi" w:cstheme="minorHAnsi"/>
          <w:sz w:val="22"/>
          <w:lang w:val="it-IT"/>
        </w:rPr>
      </w:pPr>
    </w:p>
    <w:p w14:paraId="4B7C3EA2" w14:textId="1CC35E0F" w:rsidR="00DF6E20" w:rsidRPr="00FB2F6B" w:rsidRDefault="00DF6E20" w:rsidP="00DF6E20">
      <w:pPr>
        <w:jc w:val="both"/>
        <w:rPr>
          <w:rFonts w:asciiTheme="minorHAnsi" w:hAnsiTheme="minorHAnsi" w:cstheme="minorHAnsi"/>
          <w:sz w:val="22"/>
          <w:lang w:val="it-IT"/>
        </w:rPr>
      </w:pPr>
      <w:r w:rsidRPr="00FB2F6B">
        <w:rPr>
          <w:rFonts w:asciiTheme="minorHAnsi" w:hAnsiTheme="minorHAnsi" w:cstheme="minorHAnsi"/>
          <w:sz w:val="22"/>
          <w:lang w:val="it-IT"/>
        </w:rPr>
        <w:t>Morte                                                         </w:t>
      </w:r>
      <w:r w:rsidRPr="00FB2F6B">
        <w:rPr>
          <w:rFonts w:asciiTheme="minorHAnsi" w:hAnsiTheme="minorHAnsi" w:cstheme="minorHAnsi"/>
          <w:sz w:val="22"/>
          <w:lang w:val="it-IT"/>
        </w:rPr>
        <w:tab/>
        <w:t xml:space="preserve">€ 200.000,00 </w:t>
      </w:r>
    </w:p>
    <w:p w14:paraId="787B98E7" w14:textId="4E58283D" w:rsidR="00DF6E20" w:rsidRPr="00FB2F6B" w:rsidRDefault="00DF6E20" w:rsidP="00DF6E20">
      <w:pPr>
        <w:jc w:val="both"/>
        <w:rPr>
          <w:rFonts w:asciiTheme="minorHAnsi" w:hAnsiTheme="minorHAnsi" w:cstheme="minorHAnsi"/>
          <w:sz w:val="22"/>
          <w:lang w:val="it-IT"/>
        </w:rPr>
      </w:pPr>
      <w:r w:rsidRPr="00FB2F6B">
        <w:rPr>
          <w:rFonts w:asciiTheme="minorHAnsi" w:hAnsiTheme="minorHAnsi" w:cstheme="minorHAnsi"/>
          <w:sz w:val="22"/>
          <w:lang w:val="it-IT"/>
        </w:rPr>
        <w:t>Invalidità Permanente                                </w:t>
      </w:r>
      <w:r w:rsidRPr="00FB2F6B">
        <w:rPr>
          <w:rFonts w:asciiTheme="minorHAnsi" w:hAnsiTheme="minorHAnsi" w:cstheme="minorHAnsi"/>
          <w:sz w:val="22"/>
          <w:lang w:val="it-IT"/>
        </w:rPr>
        <w:tab/>
        <w:t>€ 200.000,00</w:t>
      </w:r>
    </w:p>
    <w:p w14:paraId="38A5BDC5" w14:textId="270C8720" w:rsidR="00DF6E20" w:rsidRDefault="00DF6E20" w:rsidP="00DF6E20">
      <w:pPr>
        <w:jc w:val="both"/>
        <w:rPr>
          <w:rFonts w:asciiTheme="minorHAnsi" w:hAnsiTheme="minorHAnsi" w:cstheme="minorHAnsi"/>
          <w:sz w:val="22"/>
          <w:lang w:val="it-IT"/>
        </w:rPr>
      </w:pPr>
      <w:r w:rsidRPr="00FB2F6B">
        <w:rPr>
          <w:rFonts w:asciiTheme="minorHAnsi" w:hAnsiTheme="minorHAnsi" w:cstheme="minorHAnsi"/>
          <w:sz w:val="22"/>
          <w:lang w:val="it-IT"/>
        </w:rPr>
        <w:t xml:space="preserve">Rimborso spese mediche da infortunio </w:t>
      </w:r>
      <w:r w:rsidRPr="00FB2F6B">
        <w:rPr>
          <w:rFonts w:asciiTheme="minorHAnsi" w:hAnsiTheme="minorHAnsi" w:cstheme="minorHAnsi"/>
          <w:sz w:val="22"/>
          <w:lang w:val="it-IT"/>
        </w:rPr>
        <w:tab/>
        <w:t>€ 5.000,00</w:t>
      </w:r>
    </w:p>
    <w:p w14:paraId="14A4DB77" w14:textId="77777777" w:rsidR="006C2E42" w:rsidRDefault="006C2E42" w:rsidP="00DF6E20">
      <w:pPr>
        <w:jc w:val="both"/>
        <w:rPr>
          <w:rFonts w:asciiTheme="minorHAnsi" w:hAnsiTheme="minorHAnsi" w:cstheme="minorHAnsi"/>
          <w:sz w:val="22"/>
          <w:lang w:val="it-IT"/>
        </w:rPr>
      </w:pPr>
    </w:p>
    <w:p w14:paraId="50FDE4DA" w14:textId="77777777" w:rsidR="006C2E42" w:rsidRDefault="006C2E42" w:rsidP="00DF6E20">
      <w:pPr>
        <w:jc w:val="both"/>
        <w:rPr>
          <w:rFonts w:asciiTheme="minorHAnsi" w:hAnsiTheme="minorHAnsi" w:cstheme="minorHAnsi"/>
          <w:sz w:val="22"/>
          <w:lang w:val="it-IT"/>
        </w:rPr>
      </w:pPr>
    </w:p>
    <w:p w14:paraId="6A16EB61" w14:textId="422B4A0D" w:rsidR="006C2E42" w:rsidRPr="006C2E42" w:rsidRDefault="006C2E42" w:rsidP="006C2E42">
      <w:pPr>
        <w:jc w:val="both"/>
        <w:rPr>
          <w:rFonts w:ascii="Calibri" w:hAnsi="Calibri" w:cs="Calibri"/>
          <w:b/>
          <w:bCs/>
          <w:sz w:val="22"/>
          <w:lang w:val="it-IT"/>
        </w:rPr>
      </w:pPr>
      <w:r w:rsidRPr="006C2E42">
        <w:rPr>
          <w:rFonts w:ascii="Calibri" w:hAnsi="Calibri" w:cs="Calibri"/>
          <w:b/>
          <w:bCs/>
          <w:sz w:val="22"/>
          <w:lang w:val="it-IT"/>
        </w:rPr>
        <w:t xml:space="preserve">SEZIONE </w:t>
      </w:r>
      <w:r>
        <w:rPr>
          <w:rFonts w:ascii="Calibri" w:hAnsi="Calibri" w:cs="Calibri"/>
          <w:b/>
          <w:bCs/>
          <w:sz w:val="22"/>
          <w:lang w:val="it-IT"/>
        </w:rPr>
        <w:t>E</w:t>
      </w:r>
      <w:r w:rsidRPr="006C2E42">
        <w:rPr>
          <w:rFonts w:ascii="Calibri" w:hAnsi="Calibri" w:cs="Calibri"/>
          <w:b/>
          <w:bCs/>
          <w:sz w:val="22"/>
          <w:lang w:val="it-IT"/>
        </w:rPr>
        <w:t xml:space="preserve">) </w:t>
      </w:r>
      <w:r>
        <w:rPr>
          <w:rFonts w:ascii="Calibri" w:hAnsi="Calibri" w:cs="Calibri"/>
          <w:b/>
          <w:bCs/>
          <w:sz w:val="22"/>
          <w:lang w:val="it-IT"/>
        </w:rPr>
        <w:t>PERSONALE UNIVERSITARIO</w:t>
      </w:r>
      <w:r w:rsidRPr="006C2E42">
        <w:rPr>
          <w:rFonts w:ascii="Calibri" w:hAnsi="Calibri" w:cs="Calibri"/>
          <w:b/>
          <w:bCs/>
          <w:sz w:val="22"/>
          <w:lang w:val="it-IT"/>
        </w:rPr>
        <w:t xml:space="preserve"> IN CONVENZIONE </w:t>
      </w:r>
    </w:p>
    <w:p w14:paraId="0C50CCF2" w14:textId="613B1EAF" w:rsidR="006C2E42" w:rsidRPr="006C2E42" w:rsidRDefault="006C2E42" w:rsidP="006C2E42">
      <w:pPr>
        <w:jc w:val="both"/>
        <w:rPr>
          <w:rFonts w:ascii="Calibri" w:hAnsi="Calibri" w:cs="Calibri"/>
          <w:sz w:val="22"/>
          <w:lang w:val="it-IT"/>
        </w:rPr>
      </w:pPr>
      <w:r w:rsidRPr="006C2E42">
        <w:rPr>
          <w:rFonts w:ascii="Calibri" w:hAnsi="Calibri" w:cs="Calibri"/>
          <w:sz w:val="22"/>
          <w:lang w:val="it-IT"/>
        </w:rPr>
        <w:t>La presente assicurazione è operante per gli infortuni professionali che i</w:t>
      </w:r>
      <w:r>
        <w:rPr>
          <w:rFonts w:ascii="Calibri" w:hAnsi="Calibri" w:cs="Calibri"/>
          <w:sz w:val="22"/>
          <w:lang w:val="it-IT"/>
        </w:rPr>
        <w:t xml:space="preserve">l personale universitario </w:t>
      </w:r>
      <w:r w:rsidRPr="006C2E42">
        <w:rPr>
          <w:rFonts w:ascii="Calibri" w:hAnsi="Calibri" w:cs="Calibri"/>
          <w:sz w:val="22"/>
          <w:lang w:val="it-IT"/>
        </w:rPr>
        <w:t>in convenzione subisca nell’esercizio delle proprie funzioni compreso il rischio in itinere.</w:t>
      </w:r>
    </w:p>
    <w:p w14:paraId="12D31830" w14:textId="77777777" w:rsidR="006C2E42" w:rsidRPr="006C2E42" w:rsidRDefault="006C2E42" w:rsidP="006C2E42">
      <w:pPr>
        <w:jc w:val="both"/>
        <w:rPr>
          <w:rFonts w:ascii="Calibri" w:hAnsi="Calibri" w:cs="Calibri"/>
          <w:sz w:val="22"/>
          <w:lang w:val="it-IT"/>
        </w:rPr>
      </w:pPr>
    </w:p>
    <w:p w14:paraId="4753ACB9" w14:textId="77777777" w:rsidR="006C2E42" w:rsidRPr="006C2E42" w:rsidRDefault="006C2E42" w:rsidP="006C2E42">
      <w:pPr>
        <w:jc w:val="both"/>
        <w:rPr>
          <w:rFonts w:ascii="Calibri" w:hAnsi="Calibri" w:cs="Calibri"/>
          <w:sz w:val="22"/>
          <w:lang w:val="it-IT"/>
        </w:rPr>
      </w:pPr>
      <w:r w:rsidRPr="006C2E42">
        <w:rPr>
          <w:rFonts w:ascii="Calibri" w:hAnsi="Calibri" w:cs="Calibri"/>
          <w:sz w:val="22"/>
          <w:lang w:val="it-IT"/>
        </w:rPr>
        <w:t>Morte                                                         </w:t>
      </w:r>
      <w:r w:rsidRPr="006C2E42">
        <w:rPr>
          <w:rFonts w:ascii="Calibri" w:hAnsi="Calibri" w:cs="Calibri"/>
          <w:sz w:val="22"/>
          <w:lang w:val="it-IT"/>
        </w:rPr>
        <w:tab/>
        <w:t xml:space="preserve">€ 200.000,00 </w:t>
      </w:r>
    </w:p>
    <w:p w14:paraId="70161364" w14:textId="77777777" w:rsidR="006C2E42" w:rsidRPr="006C2E42" w:rsidRDefault="006C2E42" w:rsidP="006C2E42">
      <w:pPr>
        <w:jc w:val="both"/>
        <w:rPr>
          <w:rFonts w:ascii="Calibri" w:hAnsi="Calibri" w:cs="Calibri"/>
          <w:sz w:val="22"/>
          <w:lang w:val="it-IT"/>
        </w:rPr>
      </w:pPr>
      <w:r w:rsidRPr="006C2E42">
        <w:rPr>
          <w:rFonts w:ascii="Calibri" w:hAnsi="Calibri" w:cs="Calibri"/>
          <w:sz w:val="22"/>
          <w:lang w:val="it-IT"/>
        </w:rPr>
        <w:t>Invalidità Permanente                                </w:t>
      </w:r>
      <w:r w:rsidRPr="006C2E42">
        <w:rPr>
          <w:rFonts w:ascii="Calibri" w:hAnsi="Calibri" w:cs="Calibri"/>
          <w:sz w:val="22"/>
          <w:lang w:val="it-IT"/>
        </w:rPr>
        <w:tab/>
        <w:t>€ 200.000,00</w:t>
      </w:r>
    </w:p>
    <w:p w14:paraId="61ADF82E" w14:textId="19F2C988" w:rsidR="006C2E42" w:rsidRPr="00FB2F6B" w:rsidRDefault="006C2E42" w:rsidP="006C2E42">
      <w:pPr>
        <w:jc w:val="both"/>
        <w:rPr>
          <w:rFonts w:asciiTheme="minorHAnsi" w:hAnsiTheme="minorHAnsi" w:cstheme="minorHAnsi"/>
          <w:sz w:val="22"/>
          <w:lang w:val="it-IT"/>
        </w:rPr>
      </w:pPr>
      <w:r w:rsidRPr="006C2E42">
        <w:rPr>
          <w:rFonts w:ascii="Calibri" w:hAnsi="Calibri" w:cs="Calibri"/>
          <w:sz w:val="22"/>
          <w:lang w:val="it-IT"/>
        </w:rPr>
        <w:t xml:space="preserve">Rimborso spese mediche da infortunio </w:t>
      </w:r>
      <w:r w:rsidRPr="006C2E42">
        <w:rPr>
          <w:rFonts w:ascii="Calibri" w:hAnsi="Calibri" w:cs="Calibri"/>
          <w:sz w:val="22"/>
          <w:lang w:val="it-IT"/>
        </w:rPr>
        <w:tab/>
        <w:t>€ 5.000,00</w:t>
      </w:r>
    </w:p>
    <w:p w14:paraId="2AF6EEDA" w14:textId="77777777" w:rsidR="00DF6E20" w:rsidRPr="00FB2F6B" w:rsidRDefault="00DF6E20" w:rsidP="00901848">
      <w:pPr>
        <w:jc w:val="both"/>
        <w:rPr>
          <w:rFonts w:asciiTheme="minorHAnsi" w:hAnsiTheme="minorHAnsi" w:cstheme="minorHAnsi"/>
          <w:sz w:val="22"/>
          <w:lang w:val="it-IT"/>
        </w:rPr>
      </w:pPr>
    </w:p>
    <w:p w14:paraId="56CA6698" w14:textId="77777777" w:rsidR="00901848" w:rsidRPr="00FB2F6B" w:rsidRDefault="00901848" w:rsidP="0022750E">
      <w:pPr>
        <w:jc w:val="both"/>
        <w:rPr>
          <w:rFonts w:asciiTheme="minorHAnsi" w:hAnsiTheme="minorHAnsi" w:cstheme="minorHAnsi"/>
          <w:sz w:val="22"/>
          <w:lang w:val="it-IT"/>
        </w:rPr>
      </w:pPr>
    </w:p>
    <w:p w14:paraId="6CEAE672" w14:textId="77777777" w:rsidR="00557847" w:rsidRPr="00FB2F6B" w:rsidRDefault="00557847" w:rsidP="00557847">
      <w:pPr>
        <w:rPr>
          <w:rFonts w:asciiTheme="minorHAnsi" w:hAnsiTheme="minorHAnsi" w:cstheme="minorHAnsi"/>
          <w:b/>
          <w:sz w:val="22"/>
          <w:lang w:val="it-IT"/>
        </w:rPr>
      </w:pPr>
      <w:r w:rsidRPr="00FB2F6B">
        <w:rPr>
          <w:rFonts w:asciiTheme="minorHAnsi" w:hAnsiTheme="minorHAnsi" w:cstheme="minorHAnsi"/>
          <w:b/>
          <w:sz w:val="22"/>
          <w:lang w:val="it-IT"/>
        </w:rPr>
        <w:t xml:space="preserve">ART. 44 – Franchigie </w:t>
      </w:r>
    </w:p>
    <w:p w14:paraId="0A97A09F" w14:textId="77777777" w:rsidR="00557847" w:rsidRPr="00FB2F6B" w:rsidRDefault="00557847" w:rsidP="00557847">
      <w:pPr>
        <w:rPr>
          <w:rFonts w:asciiTheme="minorHAnsi" w:hAnsiTheme="minorHAnsi" w:cstheme="minorHAnsi"/>
          <w:b/>
          <w:sz w:val="22"/>
          <w:lang w:val="it-IT"/>
        </w:rPr>
      </w:pPr>
    </w:p>
    <w:p w14:paraId="75F9BB51" w14:textId="77777777" w:rsidR="00425310" w:rsidRPr="00FB2F6B" w:rsidRDefault="00425310" w:rsidP="00557847">
      <w:pPr>
        <w:rPr>
          <w:rFonts w:asciiTheme="minorHAnsi" w:hAnsiTheme="minorHAnsi" w:cstheme="minorHAnsi"/>
          <w:sz w:val="22"/>
          <w:lang w:val="it-IT"/>
        </w:rPr>
      </w:pPr>
      <w:r w:rsidRPr="00FB2F6B">
        <w:rPr>
          <w:rFonts w:asciiTheme="minorHAnsi" w:hAnsiTheme="minorHAnsi" w:cstheme="minorHAnsi"/>
          <w:sz w:val="22"/>
          <w:lang w:val="it-IT"/>
        </w:rPr>
        <w:t>Nessuna franchigia per categorie A) e B)</w:t>
      </w:r>
    </w:p>
    <w:p w14:paraId="0893FE2D" w14:textId="77777777" w:rsidR="00425310" w:rsidRPr="00FB2F6B" w:rsidRDefault="00425310" w:rsidP="00557847">
      <w:pPr>
        <w:rPr>
          <w:rFonts w:asciiTheme="minorHAnsi" w:hAnsiTheme="minorHAnsi" w:cstheme="minorHAnsi"/>
          <w:b/>
          <w:sz w:val="22"/>
          <w:lang w:val="it-IT"/>
        </w:rPr>
      </w:pPr>
    </w:p>
    <w:p w14:paraId="308ABF9E" w14:textId="77777777" w:rsidR="00425310" w:rsidRPr="00FB2F6B" w:rsidRDefault="00425310" w:rsidP="00557847">
      <w:pPr>
        <w:rPr>
          <w:rFonts w:asciiTheme="minorHAnsi" w:hAnsiTheme="minorHAnsi" w:cstheme="minorHAnsi"/>
          <w:b/>
          <w:sz w:val="22"/>
          <w:lang w:val="it-IT"/>
        </w:rPr>
      </w:pPr>
      <w:r w:rsidRPr="00FB2F6B">
        <w:rPr>
          <w:rFonts w:asciiTheme="minorHAnsi" w:hAnsiTheme="minorHAnsi" w:cstheme="minorHAnsi"/>
          <w:sz w:val="22"/>
          <w:lang w:val="it-IT"/>
        </w:rPr>
        <w:t>Per le altre categorie</w:t>
      </w:r>
      <w:r w:rsidRPr="00FB2F6B">
        <w:rPr>
          <w:rFonts w:asciiTheme="minorHAnsi" w:hAnsiTheme="minorHAnsi" w:cstheme="minorHAnsi"/>
          <w:b/>
          <w:sz w:val="22"/>
          <w:lang w:val="it-IT"/>
        </w:rPr>
        <w:t>:</w:t>
      </w:r>
    </w:p>
    <w:p w14:paraId="55E5DDE0" w14:textId="77777777" w:rsidR="00557847" w:rsidRPr="00FB2F6B" w:rsidRDefault="00557847" w:rsidP="00557847">
      <w:pPr>
        <w:rPr>
          <w:rFonts w:asciiTheme="minorHAnsi" w:hAnsiTheme="minorHAnsi" w:cstheme="minorHAnsi"/>
          <w:sz w:val="22"/>
          <w:lang w:val="it-IT"/>
        </w:rPr>
      </w:pPr>
      <w:r w:rsidRPr="00FB2F6B">
        <w:rPr>
          <w:rFonts w:asciiTheme="minorHAnsi" w:hAnsiTheme="minorHAnsi" w:cstheme="minorHAnsi"/>
          <w:sz w:val="22"/>
          <w:lang w:val="it-IT"/>
        </w:rPr>
        <w:t xml:space="preserve">Invalidità </w:t>
      </w:r>
      <w:r w:rsidR="00E07B15" w:rsidRPr="00FB2F6B">
        <w:rPr>
          <w:rFonts w:asciiTheme="minorHAnsi" w:hAnsiTheme="minorHAnsi" w:cstheme="minorHAnsi"/>
          <w:sz w:val="22"/>
          <w:lang w:val="it-IT"/>
        </w:rPr>
        <w:t>permanente</w:t>
      </w:r>
      <w:r w:rsidR="00E07B15" w:rsidRPr="00FB2F6B">
        <w:rPr>
          <w:rFonts w:asciiTheme="minorHAnsi" w:hAnsiTheme="minorHAnsi" w:cstheme="minorHAnsi"/>
          <w:sz w:val="22"/>
          <w:lang w:val="it-IT"/>
        </w:rPr>
        <w:tab/>
      </w:r>
      <w:r w:rsidR="00E07B15" w:rsidRPr="00FB2F6B">
        <w:rPr>
          <w:rFonts w:asciiTheme="minorHAnsi" w:hAnsiTheme="minorHAnsi" w:cstheme="minorHAnsi"/>
          <w:sz w:val="22"/>
          <w:lang w:val="it-IT"/>
        </w:rPr>
        <w:tab/>
        <w:t>nessuna fino a € 30</w:t>
      </w:r>
      <w:r w:rsidR="00425310" w:rsidRPr="00FB2F6B">
        <w:rPr>
          <w:rFonts w:asciiTheme="minorHAnsi" w:hAnsiTheme="minorHAnsi" w:cstheme="minorHAnsi"/>
          <w:sz w:val="22"/>
          <w:lang w:val="it-IT"/>
        </w:rPr>
        <w:t>0</w:t>
      </w:r>
      <w:r w:rsidRPr="00FB2F6B">
        <w:rPr>
          <w:rFonts w:asciiTheme="minorHAnsi" w:hAnsiTheme="minorHAnsi" w:cstheme="minorHAnsi"/>
          <w:sz w:val="22"/>
          <w:lang w:val="it-IT"/>
        </w:rPr>
        <w:t>.000,00</w:t>
      </w:r>
    </w:p>
    <w:p w14:paraId="6E7DAD2B" w14:textId="77777777" w:rsidR="00557847" w:rsidRPr="00FB2F6B" w:rsidRDefault="00E07B15" w:rsidP="00557847">
      <w:pPr>
        <w:rPr>
          <w:rFonts w:asciiTheme="minorHAnsi" w:hAnsiTheme="minorHAnsi" w:cstheme="minorHAnsi"/>
          <w:sz w:val="22"/>
          <w:lang w:val="it-IT"/>
        </w:rPr>
      </w:pP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t>5% da € 300</w:t>
      </w:r>
      <w:r w:rsidR="00557847" w:rsidRPr="00FB2F6B">
        <w:rPr>
          <w:rFonts w:asciiTheme="minorHAnsi" w:hAnsiTheme="minorHAnsi" w:cstheme="minorHAnsi"/>
          <w:sz w:val="22"/>
          <w:lang w:val="it-IT"/>
        </w:rPr>
        <w:t>.001,00 a</w:t>
      </w:r>
      <w:r w:rsidRPr="00FB2F6B">
        <w:rPr>
          <w:rFonts w:asciiTheme="minorHAnsi" w:hAnsiTheme="minorHAnsi" w:cstheme="minorHAnsi"/>
          <w:sz w:val="22"/>
          <w:lang w:val="it-IT"/>
        </w:rPr>
        <w:t xml:space="preserve"> € 45</w:t>
      </w:r>
      <w:r w:rsidR="00425310" w:rsidRPr="00FB2F6B">
        <w:rPr>
          <w:rFonts w:asciiTheme="minorHAnsi" w:hAnsiTheme="minorHAnsi" w:cstheme="minorHAnsi"/>
          <w:sz w:val="22"/>
          <w:lang w:val="it-IT"/>
        </w:rPr>
        <w:t>0</w:t>
      </w:r>
      <w:r w:rsidR="00557847" w:rsidRPr="00FB2F6B">
        <w:rPr>
          <w:rFonts w:asciiTheme="minorHAnsi" w:hAnsiTheme="minorHAnsi" w:cstheme="minorHAnsi"/>
          <w:sz w:val="22"/>
          <w:lang w:val="it-IT"/>
        </w:rPr>
        <w:t>.000,00</w:t>
      </w:r>
    </w:p>
    <w:p w14:paraId="66693FCF" w14:textId="77777777" w:rsidR="00557847" w:rsidRPr="00FB2F6B" w:rsidRDefault="00E07B15" w:rsidP="00557847">
      <w:pPr>
        <w:rPr>
          <w:rFonts w:asciiTheme="minorHAnsi" w:hAnsiTheme="minorHAnsi" w:cstheme="minorHAnsi"/>
          <w:sz w:val="22"/>
          <w:lang w:val="it-IT"/>
        </w:rPr>
      </w:pP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t>10% oltre € 45</w:t>
      </w:r>
      <w:r w:rsidR="00425310" w:rsidRPr="00FB2F6B">
        <w:rPr>
          <w:rFonts w:asciiTheme="minorHAnsi" w:hAnsiTheme="minorHAnsi" w:cstheme="minorHAnsi"/>
          <w:sz w:val="22"/>
          <w:lang w:val="it-IT"/>
        </w:rPr>
        <w:t>0</w:t>
      </w:r>
      <w:r w:rsidR="00557847" w:rsidRPr="00FB2F6B">
        <w:rPr>
          <w:rFonts w:asciiTheme="minorHAnsi" w:hAnsiTheme="minorHAnsi" w:cstheme="minorHAnsi"/>
          <w:sz w:val="22"/>
          <w:lang w:val="it-IT"/>
        </w:rPr>
        <w:t xml:space="preserve">.001,00 </w:t>
      </w:r>
    </w:p>
    <w:p w14:paraId="6EC1C555" w14:textId="77777777" w:rsidR="00557847" w:rsidRPr="00FB2F6B" w:rsidRDefault="00557847" w:rsidP="00557847">
      <w:pPr>
        <w:rPr>
          <w:rFonts w:asciiTheme="minorHAnsi" w:hAnsiTheme="minorHAnsi" w:cstheme="minorHAnsi"/>
          <w:sz w:val="22"/>
          <w:lang w:val="it-IT"/>
        </w:rPr>
      </w:pP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r>
      <w:r w:rsidRPr="00FB2F6B">
        <w:rPr>
          <w:rFonts w:asciiTheme="minorHAnsi" w:hAnsiTheme="minorHAnsi" w:cstheme="minorHAnsi"/>
          <w:sz w:val="22"/>
          <w:lang w:val="it-IT"/>
        </w:rPr>
        <w:tab/>
        <w:t xml:space="preserve">Oltre 20% accertato nessuna franchigia </w:t>
      </w:r>
    </w:p>
    <w:p w14:paraId="1ABC459E" w14:textId="77777777" w:rsidR="00252BE1" w:rsidRPr="00FB2F6B" w:rsidRDefault="00252BE1" w:rsidP="00252BE1">
      <w:pPr>
        <w:jc w:val="both"/>
        <w:rPr>
          <w:rFonts w:asciiTheme="minorHAnsi" w:hAnsiTheme="minorHAnsi" w:cstheme="minorHAnsi"/>
          <w:sz w:val="22"/>
          <w:lang w:val="it-IT"/>
        </w:rPr>
      </w:pPr>
    </w:p>
    <w:p w14:paraId="56EF5E75" w14:textId="77777777" w:rsidR="00966382" w:rsidRPr="00FB2F6B" w:rsidRDefault="00966382" w:rsidP="00252B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lang w:val="it-IT"/>
        </w:rPr>
      </w:pPr>
    </w:p>
    <w:p w14:paraId="380796E1" w14:textId="77777777" w:rsidR="00966382" w:rsidRPr="00FB2F6B" w:rsidRDefault="00966382" w:rsidP="009663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2"/>
          <w:szCs w:val="22"/>
          <w:lang w:val="it-IT" w:eastAsia="en-US"/>
        </w:rPr>
      </w:pPr>
      <w:r w:rsidRPr="00FB2F6B">
        <w:rPr>
          <w:rFonts w:asciiTheme="minorHAnsi" w:hAnsiTheme="minorHAnsi" w:cstheme="minorHAnsi"/>
          <w:snapToGrid w:val="0"/>
          <w:color w:val="000000"/>
          <w:sz w:val="22"/>
          <w:szCs w:val="22"/>
          <w:lang w:val="it-IT" w:eastAsia="en-US"/>
        </w:rPr>
        <w:t xml:space="preserve">La Contraente                                                                              </w:t>
      </w:r>
      <w:r w:rsidRPr="00FB2F6B">
        <w:rPr>
          <w:rFonts w:asciiTheme="minorHAnsi" w:hAnsiTheme="minorHAnsi" w:cstheme="minorHAnsi"/>
          <w:snapToGrid w:val="0"/>
          <w:color w:val="000000"/>
          <w:sz w:val="22"/>
          <w:szCs w:val="22"/>
          <w:lang w:val="it-IT" w:eastAsia="en-US"/>
        </w:rPr>
        <w:tab/>
        <w:t>La Società</w:t>
      </w:r>
    </w:p>
    <w:p w14:paraId="1634108E" w14:textId="77777777" w:rsidR="00966382" w:rsidRPr="00FB2F6B" w:rsidRDefault="00966382" w:rsidP="009663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napToGrid w:val="0"/>
          <w:color w:val="000000"/>
          <w:sz w:val="22"/>
          <w:szCs w:val="22"/>
          <w:lang w:val="it-IT" w:eastAsia="en-US"/>
        </w:rPr>
      </w:pPr>
    </w:p>
    <w:p w14:paraId="666BD0C1" w14:textId="77777777" w:rsidR="00966382" w:rsidRPr="00FB2F6B" w:rsidRDefault="00966382" w:rsidP="009663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2"/>
          <w:szCs w:val="22"/>
          <w:lang w:val="it-IT" w:eastAsia="en-US"/>
        </w:rPr>
      </w:pPr>
      <w:r w:rsidRPr="00FB2F6B">
        <w:rPr>
          <w:rFonts w:asciiTheme="minorHAnsi" w:hAnsiTheme="minorHAnsi" w:cstheme="minorHAnsi"/>
          <w:snapToGrid w:val="0"/>
          <w:color w:val="000000"/>
          <w:sz w:val="22"/>
          <w:szCs w:val="22"/>
          <w:lang w:val="it-IT" w:eastAsia="en-US"/>
        </w:rPr>
        <w:t>_______________</w:t>
      </w:r>
      <w:r w:rsidRPr="00FB2F6B">
        <w:rPr>
          <w:rFonts w:asciiTheme="minorHAnsi" w:hAnsiTheme="minorHAnsi" w:cstheme="minorHAnsi"/>
          <w:snapToGrid w:val="0"/>
          <w:color w:val="000000"/>
          <w:sz w:val="22"/>
          <w:szCs w:val="22"/>
          <w:lang w:val="it-IT" w:eastAsia="en-US"/>
        </w:rPr>
        <w:tab/>
      </w:r>
      <w:r w:rsidRPr="00FB2F6B">
        <w:rPr>
          <w:rFonts w:asciiTheme="minorHAnsi" w:hAnsiTheme="minorHAnsi" w:cstheme="minorHAnsi"/>
          <w:snapToGrid w:val="0"/>
          <w:color w:val="000000"/>
          <w:sz w:val="22"/>
          <w:szCs w:val="22"/>
          <w:lang w:val="it-IT" w:eastAsia="en-US"/>
        </w:rPr>
        <w:tab/>
      </w:r>
      <w:r w:rsidRPr="00FB2F6B">
        <w:rPr>
          <w:rFonts w:asciiTheme="minorHAnsi" w:hAnsiTheme="minorHAnsi" w:cstheme="minorHAnsi"/>
          <w:snapToGrid w:val="0"/>
          <w:color w:val="000000"/>
          <w:sz w:val="22"/>
          <w:szCs w:val="22"/>
          <w:lang w:val="it-IT" w:eastAsia="en-US"/>
        </w:rPr>
        <w:tab/>
      </w:r>
      <w:r w:rsidRPr="00FB2F6B">
        <w:rPr>
          <w:rFonts w:asciiTheme="minorHAnsi" w:hAnsiTheme="minorHAnsi" w:cstheme="minorHAnsi"/>
          <w:snapToGrid w:val="0"/>
          <w:color w:val="000000"/>
          <w:sz w:val="22"/>
          <w:szCs w:val="22"/>
          <w:lang w:val="it-IT" w:eastAsia="en-US"/>
        </w:rPr>
        <w:tab/>
      </w:r>
      <w:r w:rsidRPr="00FB2F6B">
        <w:rPr>
          <w:rFonts w:asciiTheme="minorHAnsi" w:hAnsiTheme="minorHAnsi" w:cstheme="minorHAnsi"/>
          <w:snapToGrid w:val="0"/>
          <w:color w:val="000000"/>
          <w:sz w:val="22"/>
          <w:szCs w:val="22"/>
          <w:lang w:val="it-IT" w:eastAsia="en-US"/>
        </w:rPr>
        <w:tab/>
      </w:r>
      <w:r w:rsidRPr="00FB2F6B">
        <w:rPr>
          <w:rFonts w:asciiTheme="minorHAnsi" w:hAnsiTheme="minorHAnsi" w:cstheme="minorHAnsi"/>
          <w:snapToGrid w:val="0"/>
          <w:color w:val="000000"/>
          <w:sz w:val="22"/>
          <w:szCs w:val="22"/>
          <w:lang w:val="it-IT" w:eastAsia="en-US"/>
        </w:rPr>
        <w:tab/>
        <w:t>__________________</w:t>
      </w:r>
    </w:p>
    <w:p w14:paraId="63393C20" w14:textId="77777777" w:rsidR="00966382" w:rsidRPr="00FB2F6B" w:rsidRDefault="00966382" w:rsidP="00252B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lang w:val="it-IT"/>
        </w:rPr>
      </w:pPr>
    </w:p>
    <w:sectPr w:rsidR="00966382" w:rsidRPr="00FB2F6B">
      <w:headerReference w:type="default" r:id="rId7"/>
      <w:footerReference w:type="even" r:id="rId8"/>
      <w:footerReference w:type="default" r:id="rId9"/>
      <w:pgSz w:w="12240" w:h="15840" w:code="1"/>
      <w:pgMar w:top="1440" w:right="1797" w:bottom="1440" w:left="1797" w:header="720" w:footer="720"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EDBB0" w14:textId="77777777" w:rsidR="006A197A" w:rsidRDefault="006A197A">
      <w:r>
        <w:separator/>
      </w:r>
    </w:p>
  </w:endnote>
  <w:endnote w:type="continuationSeparator" w:id="0">
    <w:p w14:paraId="6121B9EA" w14:textId="77777777" w:rsidR="006A197A" w:rsidRDefault="006A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w:altName w:val="Bookman Old Style"/>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 MP PS">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A7A9E" w14:textId="77777777" w:rsidR="00A20ECB" w:rsidRDefault="00A20EC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7</w:t>
    </w:r>
    <w:r>
      <w:rPr>
        <w:rStyle w:val="Numeropagina"/>
      </w:rPr>
      <w:fldChar w:fldCharType="end"/>
    </w:r>
  </w:p>
  <w:p w14:paraId="50CEE945" w14:textId="77777777" w:rsidR="00A20ECB" w:rsidRDefault="00A20E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18B3D" w14:textId="77777777" w:rsidR="00A20ECB" w:rsidRPr="007D2E31" w:rsidRDefault="00A20ECB">
    <w:pPr>
      <w:pStyle w:val="Pidipagina"/>
      <w:framePr w:wrap="around" w:vAnchor="text" w:hAnchor="margin" w:xAlign="center" w:y="1"/>
      <w:rPr>
        <w:rStyle w:val="Numeropagina"/>
        <w:rFonts w:asciiTheme="minorHAnsi" w:hAnsiTheme="minorHAnsi" w:cstheme="minorHAnsi"/>
      </w:rPr>
    </w:pPr>
    <w:r w:rsidRPr="007D2E31">
      <w:rPr>
        <w:rStyle w:val="Numeropagina"/>
        <w:rFonts w:asciiTheme="minorHAnsi" w:hAnsiTheme="minorHAnsi" w:cstheme="minorHAnsi"/>
      </w:rPr>
      <w:t xml:space="preserve">Pag. </w:t>
    </w:r>
    <w:r w:rsidRPr="007D2E31">
      <w:rPr>
        <w:rStyle w:val="Numeropagina"/>
        <w:rFonts w:asciiTheme="minorHAnsi" w:hAnsiTheme="minorHAnsi" w:cstheme="minorHAnsi"/>
      </w:rPr>
      <w:fldChar w:fldCharType="begin"/>
    </w:r>
    <w:r w:rsidRPr="007D2E31">
      <w:rPr>
        <w:rStyle w:val="Numeropagina"/>
        <w:rFonts w:asciiTheme="minorHAnsi" w:hAnsiTheme="minorHAnsi" w:cstheme="minorHAnsi"/>
      </w:rPr>
      <w:instrText xml:space="preserve">PAGE  </w:instrText>
    </w:r>
    <w:r w:rsidRPr="007D2E31">
      <w:rPr>
        <w:rStyle w:val="Numeropagina"/>
        <w:rFonts w:asciiTheme="minorHAnsi" w:hAnsiTheme="minorHAnsi" w:cstheme="minorHAnsi"/>
      </w:rPr>
      <w:fldChar w:fldCharType="separate"/>
    </w:r>
    <w:r w:rsidR="002B1F8D" w:rsidRPr="007D2E31">
      <w:rPr>
        <w:rStyle w:val="Numeropagina"/>
        <w:rFonts w:asciiTheme="minorHAnsi" w:hAnsiTheme="minorHAnsi" w:cstheme="minorHAnsi"/>
        <w:noProof/>
      </w:rPr>
      <w:t>16</w:t>
    </w:r>
    <w:r w:rsidRPr="007D2E31">
      <w:rPr>
        <w:rStyle w:val="Numeropagina"/>
        <w:rFonts w:asciiTheme="minorHAnsi" w:hAnsiTheme="minorHAnsi" w:cstheme="minorHAnsi"/>
      </w:rPr>
      <w:fldChar w:fldCharType="end"/>
    </w:r>
  </w:p>
  <w:p w14:paraId="1D479714" w14:textId="77777777" w:rsidR="00A20ECB" w:rsidRPr="007D2E31" w:rsidRDefault="00A20ECB">
    <w:pPr>
      <w:pStyle w:val="Pidipagina"/>
      <w:jc w:val="center"/>
      <w:rPr>
        <w:rFonts w:asciiTheme="minorHAnsi" w:hAnsiTheme="minorHAnsi" w:cstheme="minorHAnsi"/>
      </w:rPr>
    </w:pPr>
  </w:p>
  <w:p w14:paraId="5E7B8DBD" w14:textId="77777777" w:rsidR="00A20ECB" w:rsidRPr="007D2E31" w:rsidRDefault="00A20ECB">
    <w:pPr>
      <w:pStyle w:val="Pidipagina"/>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48253" w14:textId="77777777" w:rsidR="006A197A" w:rsidRDefault="006A197A">
      <w:r>
        <w:separator/>
      </w:r>
    </w:p>
  </w:footnote>
  <w:footnote w:type="continuationSeparator" w:id="0">
    <w:p w14:paraId="6B828FB4" w14:textId="77777777" w:rsidR="006A197A" w:rsidRDefault="006A1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BDD4" w14:textId="2751E474" w:rsidR="00B723B9" w:rsidRPr="00B723B9" w:rsidRDefault="00B723B9" w:rsidP="00B723B9">
    <w:pPr>
      <w:rPr>
        <w:rFonts w:ascii="Arial Narrow" w:hAnsi="Arial Narrow"/>
        <w:b/>
        <w:sz w:val="32"/>
        <w:szCs w:val="32"/>
        <w:lang w:val="it-IT"/>
      </w:rPr>
    </w:pPr>
    <w:r w:rsidRPr="009A4C6E">
      <w:rPr>
        <w:rFonts w:ascii="Arial Narrow" w:hAnsi="Arial Narrow"/>
        <w:b/>
        <w:sz w:val="32"/>
        <w:szCs w:val="32"/>
        <w:lang w:val="it-IT"/>
      </w:rPr>
      <w:t xml:space="preserve">Lotto </w:t>
    </w:r>
    <w:r w:rsidR="0070471D">
      <w:rPr>
        <w:rFonts w:ascii="Arial Narrow" w:hAnsi="Arial Narrow"/>
        <w:b/>
        <w:sz w:val="32"/>
        <w:szCs w:val="32"/>
        <w:lang w:val="it-IT"/>
      </w:rPr>
      <w:t>4</w:t>
    </w:r>
    <w:r w:rsidRPr="009A4C6E">
      <w:rPr>
        <w:rFonts w:ascii="Arial Narrow" w:hAnsi="Arial Narrow"/>
        <w:b/>
        <w:sz w:val="32"/>
        <w:szCs w:val="32"/>
        <w:lang w:val="it-IT"/>
      </w:rPr>
      <w:t xml:space="preserve"> - INFORTUNI </w:t>
    </w:r>
    <w:r w:rsidR="00FB74DC">
      <w:rPr>
        <w:rFonts w:ascii="Arial Narrow" w:hAnsi="Arial Narrow"/>
        <w:b/>
        <w:sz w:val="32"/>
        <w:szCs w:val="32"/>
        <w:lang w:val="it-IT"/>
      </w:rPr>
      <w:t xml:space="preserve">DIVERSI </w:t>
    </w:r>
    <w:r w:rsidRPr="009A4C6E">
      <w:rPr>
        <w:rFonts w:ascii="Arial Narrow" w:hAnsi="Arial Narrow"/>
        <w:b/>
        <w:sz w:val="32"/>
        <w:szCs w:val="32"/>
        <w:lang w:val="it-IT"/>
      </w:rPr>
      <w:t>- Cremona Solidale</w:t>
    </w:r>
  </w:p>
  <w:p w14:paraId="6BCA47DA" w14:textId="7430420F" w:rsidR="00B723B9" w:rsidRPr="009A4C6E" w:rsidRDefault="00B723B9" w:rsidP="00B723B9">
    <w:pPr>
      <w:rPr>
        <w:rFonts w:ascii="Roman MP PS" w:hAnsi="Roman MP PS"/>
        <w:sz w:val="32"/>
        <w:szCs w:val="32"/>
        <w:lang w:val="it-IT"/>
      </w:rPr>
    </w:pPr>
    <w:r w:rsidRPr="009A4C6E">
      <w:rPr>
        <w:rFonts w:ascii="Arial Narrow" w:hAnsi="Arial Narrow"/>
        <w:b/>
        <w:sz w:val="32"/>
        <w:szCs w:val="32"/>
        <w:lang w:val="it-IT"/>
      </w:rPr>
      <w:t>Effetto 31.12.20</w:t>
    </w:r>
    <w:r w:rsidR="007D2E31">
      <w:rPr>
        <w:rFonts w:ascii="Arial Narrow" w:hAnsi="Arial Narrow"/>
        <w:b/>
        <w:sz w:val="32"/>
        <w:szCs w:val="32"/>
        <w:lang w:val="it-IT"/>
      </w:rPr>
      <w:t>2</w:t>
    </w:r>
    <w:r w:rsidR="00DF6E20">
      <w:rPr>
        <w:rFonts w:ascii="Arial Narrow" w:hAnsi="Arial Narrow"/>
        <w:b/>
        <w:sz w:val="32"/>
        <w:szCs w:val="32"/>
        <w:lang w:val="it-IT"/>
      </w:rPr>
      <w:t>4</w:t>
    </w:r>
    <w:r w:rsidRPr="009A4C6E">
      <w:rPr>
        <w:rFonts w:ascii="Arial Narrow" w:hAnsi="Arial Narrow"/>
        <w:b/>
        <w:sz w:val="32"/>
        <w:szCs w:val="32"/>
        <w:lang w:val="it-IT"/>
      </w:rPr>
      <w:t xml:space="preserve"> – Scadenza 31.1</w:t>
    </w:r>
    <w:r w:rsidR="00E07B15">
      <w:rPr>
        <w:rFonts w:ascii="Arial Narrow" w:hAnsi="Arial Narrow"/>
        <w:b/>
        <w:sz w:val="32"/>
        <w:szCs w:val="32"/>
        <w:lang w:val="it-IT"/>
      </w:rPr>
      <w:t>2.202</w:t>
    </w:r>
    <w:r w:rsidR="00DF6E20">
      <w:rPr>
        <w:rFonts w:ascii="Arial Narrow" w:hAnsi="Arial Narrow"/>
        <w:b/>
        <w:sz w:val="32"/>
        <w:szCs w:val="32"/>
        <w:lang w:val="it-IT"/>
      </w:rPr>
      <w:t>7</w:t>
    </w:r>
    <w:r w:rsidR="007D2E31">
      <w:rPr>
        <w:rFonts w:ascii="Arial Narrow" w:hAnsi="Arial Narrow"/>
        <w:b/>
        <w:sz w:val="32"/>
        <w:szCs w:val="32"/>
        <w:lang w:val="it-IT"/>
      </w:rPr>
      <w:tab/>
    </w:r>
    <w:r w:rsidR="007D2E31">
      <w:rPr>
        <w:rFonts w:ascii="Arial Narrow" w:hAnsi="Arial Narrow"/>
        <w:b/>
        <w:sz w:val="32"/>
        <w:szCs w:val="32"/>
        <w:lang w:val="it-IT"/>
      </w:rPr>
      <w:tab/>
    </w:r>
    <w:r w:rsidR="007D2E31">
      <w:rPr>
        <w:rFonts w:ascii="Arial Narrow" w:hAnsi="Arial Narrow"/>
        <w:b/>
        <w:sz w:val="32"/>
        <w:szCs w:val="32"/>
        <w:lang w:val="it-IT"/>
      </w:rPr>
      <w:tab/>
      <w:t>Allegato B</w:t>
    </w:r>
  </w:p>
  <w:p w14:paraId="4A336E3B" w14:textId="77777777" w:rsidR="00A20ECB" w:rsidRPr="0051239C" w:rsidRDefault="00A20ECB" w:rsidP="00F6065D">
    <w:pPr>
      <w:pStyle w:val="Intestazione"/>
      <w:tabs>
        <w:tab w:val="clear" w:pos="4153"/>
      </w:tabs>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7ABA"/>
    <w:multiLevelType w:val="singleLevel"/>
    <w:tmpl w:val="04100017"/>
    <w:lvl w:ilvl="0">
      <w:start w:val="1"/>
      <w:numFmt w:val="lowerLetter"/>
      <w:lvlText w:val="%1)"/>
      <w:lvlJc w:val="left"/>
      <w:pPr>
        <w:tabs>
          <w:tab w:val="num" w:pos="360"/>
        </w:tabs>
        <w:ind w:left="360" w:hanging="360"/>
      </w:pPr>
      <w:rPr>
        <w:rFonts w:hint="default"/>
      </w:rPr>
    </w:lvl>
  </w:abstractNum>
  <w:abstractNum w:abstractNumId="1" w15:restartNumberingAfterBreak="0">
    <w:nsid w:val="0E1147F6"/>
    <w:multiLevelType w:val="singleLevel"/>
    <w:tmpl w:val="545CA3EA"/>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52F5FC4"/>
    <w:multiLevelType w:val="singleLevel"/>
    <w:tmpl w:val="04100011"/>
    <w:lvl w:ilvl="0">
      <w:start w:val="1"/>
      <w:numFmt w:val="decimal"/>
      <w:lvlText w:val="%1)"/>
      <w:lvlJc w:val="left"/>
      <w:pPr>
        <w:tabs>
          <w:tab w:val="num" w:pos="360"/>
        </w:tabs>
        <w:ind w:left="360" w:hanging="360"/>
      </w:pPr>
      <w:rPr>
        <w:rFonts w:hint="default"/>
      </w:rPr>
    </w:lvl>
  </w:abstractNum>
  <w:abstractNum w:abstractNumId="3" w15:restartNumberingAfterBreak="0">
    <w:nsid w:val="1719599D"/>
    <w:multiLevelType w:val="singleLevel"/>
    <w:tmpl w:val="04100017"/>
    <w:lvl w:ilvl="0">
      <w:start w:val="1"/>
      <w:numFmt w:val="lowerLetter"/>
      <w:lvlText w:val="%1)"/>
      <w:lvlJc w:val="left"/>
      <w:pPr>
        <w:tabs>
          <w:tab w:val="num" w:pos="360"/>
        </w:tabs>
        <w:ind w:left="360" w:hanging="360"/>
      </w:pPr>
      <w:rPr>
        <w:rFonts w:hint="default"/>
      </w:rPr>
    </w:lvl>
  </w:abstractNum>
  <w:abstractNum w:abstractNumId="4" w15:restartNumberingAfterBreak="0">
    <w:nsid w:val="17E841A8"/>
    <w:multiLevelType w:val="singleLevel"/>
    <w:tmpl w:val="04100017"/>
    <w:lvl w:ilvl="0">
      <w:start w:val="1"/>
      <w:numFmt w:val="lowerLetter"/>
      <w:lvlText w:val="%1)"/>
      <w:lvlJc w:val="left"/>
      <w:pPr>
        <w:tabs>
          <w:tab w:val="num" w:pos="360"/>
        </w:tabs>
        <w:ind w:left="360" w:hanging="360"/>
      </w:pPr>
      <w:rPr>
        <w:rFonts w:hint="default"/>
      </w:rPr>
    </w:lvl>
  </w:abstractNum>
  <w:abstractNum w:abstractNumId="5" w15:restartNumberingAfterBreak="0">
    <w:nsid w:val="20A50F73"/>
    <w:multiLevelType w:val="singleLevel"/>
    <w:tmpl w:val="D000233E"/>
    <w:lvl w:ilvl="0">
      <w:start w:val="2"/>
      <w:numFmt w:val="bullet"/>
      <w:lvlText w:val="-"/>
      <w:lvlJc w:val="left"/>
      <w:pPr>
        <w:tabs>
          <w:tab w:val="num" w:pos="1080"/>
        </w:tabs>
        <w:ind w:left="1080" w:hanging="360"/>
      </w:pPr>
      <w:rPr>
        <w:rFonts w:hint="default"/>
      </w:rPr>
    </w:lvl>
  </w:abstractNum>
  <w:abstractNum w:abstractNumId="6" w15:restartNumberingAfterBreak="0">
    <w:nsid w:val="2C434B1D"/>
    <w:multiLevelType w:val="singleLevel"/>
    <w:tmpl w:val="D9622F20"/>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364F21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FA221A"/>
    <w:multiLevelType w:val="singleLevel"/>
    <w:tmpl w:val="095C63CA"/>
    <w:lvl w:ilvl="0">
      <w:start w:val="14"/>
      <w:numFmt w:val="upperLetter"/>
      <w:lvlText w:val="%1."/>
      <w:lvlJc w:val="left"/>
      <w:pPr>
        <w:tabs>
          <w:tab w:val="num" w:pos="1080"/>
        </w:tabs>
        <w:ind w:left="1080" w:hanging="360"/>
      </w:pPr>
      <w:rPr>
        <w:rFonts w:hint="default"/>
      </w:rPr>
    </w:lvl>
  </w:abstractNum>
  <w:abstractNum w:abstractNumId="9" w15:restartNumberingAfterBreak="0">
    <w:nsid w:val="4B98552A"/>
    <w:multiLevelType w:val="singleLevel"/>
    <w:tmpl w:val="C48CE598"/>
    <w:lvl w:ilvl="0">
      <w:start w:val="1"/>
      <w:numFmt w:val="lowerLetter"/>
      <w:lvlText w:val="%1)"/>
      <w:lvlJc w:val="left"/>
      <w:pPr>
        <w:tabs>
          <w:tab w:val="num" w:pos="720"/>
        </w:tabs>
        <w:ind w:left="720" w:hanging="720"/>
      </w:pPr>
      <w:rPr>
        <w:rFonts w:hint="default"/>
      </w:rPr>
    </w:lvl>
  </w:abstractNum>
  <w:abstractNum w:abstractNumId="10" w15:restartNumberingAfterBreak="0">
    <w:nsid w:val="4CDA1BFA"/>
    <w:multiLevelType w:val="singleLevel"/>
    <w:tmpl w:val="6CAC9AA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857951"/>
    <w:multiLevelType w:val="singleLevel"/>
    <w:tmpl w:val="DAFCB58E"/>
    <w:lvl w:ilvl="0">
      <w:start w:val="14"/>
      <w:numFmt w:val="upperLetter"/>
      <w:lvlText w:val="%1."/>
      <w:lvlJc w:val="left"/>
      <w:pPr>
        <w:tabs>
          <w:tab w:val="num" w:pos="1080"/>
        </w:tabs>
        <w:ind w:left="1080" w:hanging="360"/>
      </w:pPr>
      <w:rPr>
        <w:rFonts w:hint="default"/>
      </w:rPr>
    </w:lvl>
  </w:abstractNum>
  <w:abstractNum w:abstractNumId="12" w15:restartNumberingAfterBreak="0">
    <w:nsid w:val="5C795021"/>
    <w:multiLevelType w:val="singleLevel"/>
    <w:tmpl w:val="9B84C18A"/>
    <w:lvl w:ilvl="0">
      <w:start w:val="2"/>
      <w:numFmt w:val="lowerLetter"/>
      <w:lvlText w:val="%1)"/>
      <w:lvlJc w:val="left"/>
      <w:pPr>
        <w:tabs>
          <w:tab w:val="num" w:pos="720"/>
        </w:tabs>
        <w:ind w:left="720" w:hanging="720"/>
      </w:pPr>
      <w:rPr>
        <w:rFonts w:hint="default"/>
      </w:rPr>
    </w:lvl>
  </w:abstractNum>
  <w:abstractNum w:abstractNumId="13" w15:restartNumberingAfterBreak="0">
    <w:nsid w:val="660517DA"/>
    <w:multiLevelType w:val="singleLevel"/>
    <w:tmpl w:val="44805796"/>
    <w:lvl w:ilvl="0">
      <w:start w:val="2"/>
      <w:numFmt w:val="bullet"/>
      <w:lvlText w:val="-"/>
      <w:lvlJc w:val="left"/>
      <w:pPr>
        <w:tabs>
          <w:tab w:val="num" w:pos="786"/>
        </w:tabs>
        <w:ind w:left="786" w:hanging="360"/>
      </w:pPr>
      <w:rPr>
        <w:rFonts w:ascii="Times New Roman" w:hAnsi="Times New Roman" w:hint="default"/>
      </w:rPr>
    </w:lvl>
  </w:abstractNum>
  <w:abstractNum w:abstractNumId="14" w15:restartNumberingAfterBreak="0">
    <w:nsid w:val="67474A0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4036787"/>
    <w:multiLevelType w:val="singleLevel"/>
    <w:tmpl w:val="6CAC9AAA"/>
    <w:lvl w:ilvl="0">
      <w:start w:val="1"/>
      <w:numFmt w:val="bullet"/>
      <w:lvlText w:val=""/>
      <w:lvlJc w:val="left"/>
      <w:pPr>
        <w:tabs>
          <w:tab w:val="num" w:pos="360"/>
        </w:tabs>
        <w:ind w:left="360" w:hanging="360"/>
      </w:pPr>
      <w:rPr>
        <w:rFonts w:ascii="Symbol" w:hAnsi="Symbol" w:hint="default"/>
      </w:rPr>
    </w:lvl>
  </w:abstractNum>
  <w:num w:numId="1" w16cid:durableId="1992244571">
    <w:abstractNumId w:val="5"/>
  </w:num>
  <w:num w:numId="2" w16cid:durableId="1188057600">
    <w:abstractNumId w:val="13"/>
  </w:num>
  <w:num w:numId="3" w16cid:durableId="1394810889">
    <w:abstractNumId w:val="6"/>
  </w:num>
  <w:num w:numId="4" w16cid:durableId="1801650274">
    <w:abstractNumId w:val="10"/>
  </w:num>
  <w:num w:numId="5" w16cid:durableId="455177089">
    <w:abstractNumId w:val="15"/>
  </w:num>
  <w:num w:numId="6" w16cid:durableId="1526289143">
    <w:abstractNumId w:val="3"/>
  </w:num>
  <w:num w:numId="7" w16cid:durableId="1366104884">
    <w:abstractNumId w:val="4"/>
  </w:num>
  <w:num w:numId="8" w16cid:durableId="1927035418">
    <w:abstractNumId w:val="0"/>
  </w:num>
  <w:num w:numId="9" w16cid:durableId="2049986512">
    <w:abstractNumId w:val="2"/>
  </w:num>
  <w:num w:numId="10" w16cid:durableId="237325664">
    <w:abstractNumId w:val="12"/>
  </w:num>
  <w:num w:numId="11" w16cid:durableId="405809996">
    <w:abstractNumId w:val="11"/>
  </w:num>
  <w:num w:numId="12" w16cid:durableId="702945841">
    <w:abstractNumId w:val="9"/>
  </w:num>
  <w:num w:numId="13" w16cid:durableId="1531530476">
    <w:abstractNumId w:val="8"/>
  </w:num>
  <w:num w:numId="14" w16cid:durableId="1762947251">
    <w:abstractNumId w:val="7"/>
  </w:num>
  <w:num w:numId="15" w16cid:durableId="232274950">
    <w:abstractNumId w:val="1"/>
  </w:num>
  <w:num w:numId="16" w16cid:durableId="139449824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bdIsOpen" w:val="YES"/>
  </w:docVars>
  <w:rsids>
    <w:rsidRoot w:val="00CE4652"/>
    <w:rsid w:val="00043BA7"/>
    <w:rsid w:val="00074B71"/>
    <w:rsid w:val="000A0045"/>
    <w:rsid w:val="000E464B"/>
    <w:rsid w:val="0018689D"/>
    <w:rsid w:val="00193F4D"/>
    <w:rsid w:val="001B3CCB"/>
    <w:rsid w:val="001D243C"/>
    <w:rsid w:val="001E3F6A"/>
    <w:rsid w:val="00213A4B"/>
    <w:rsid w:val="0022750E"/>
    <w:rsid w:val="00230F57"/>
    <w:rsid w:val="00250358"/>
    <w:rsid w:val="00252BE1"/>
    <w:rsid w:val="00254839"/>
    <w:rsid w:val="002633F6"/>
    <w:rsid w:val="0027532D"/>
    <w:rsid w:val="0029014B"/>
    <w:rsid w:val="00295252"/>
    <w:rsid w:val="002B16AF"/>
    <w:rsid w:val="002B1F8D"/>
    <w:rsid w:val="002D7DCF"/>
    <w:rsid w:val="002E4745"/>
    <w:rsid w:val="00321FA3"/>
    <w:rsid w:val="00322AAD"/>
    <w:rsid w:val="0034358A"/>
    <w:rsid w:val="003867DF"/>
    <w:rsid w:val="003A0BA1"/>
    <w:rsid w:val="00406EA8"/>
    <w:rsid w:val="004130F8"/>
    <w:rsid w:val="00423486"/>
    <w:rsid w:val="00425310"/>
    <w:rsid w:val="00433BC7"/>
    <w:rsid w:val="00463F01"/>
    <w:rsid w:val="00471983"/>
    <w:rsid w:val="00481DCB"/>
    <w:rsid w:val="004A3E98"/>
    <w:rsid w:val="004B157B"/>
    <w:rsid w:val="004D7A9D"/>
    <w:rsid w:val="004F360E"/>
    <w:rsid w:val="00510F87"/>
    <w:rsid w:val="0051239C"/>
    <w:rsid w:val="00527F30"/>
    <w:rsid w:val="005413CD"/>
    <w:rsid w:val="00557847"/>
    <w:rsid w:val="005749F0"/>
    <w:rsid w:val="00591C27"/>
    <w:rsid w:val="0059493B"/>
    <w:rsid w:val="005A1FD6"/>
    <w:rsid w:val="005F1544"/>
    <w:rsid w:val="006020C9"/>
    <w:rsid w:val="00611B85"/>
    <w:rsid w:val="0063294D"/>
    <w:rsid w:val="00637EC0"/>
    <w:rsid w:val="00654B08"/>
    <w:rsid w:val="00696C25"/>
    <w:rsid w:val="006A197A"/>
    <w:rsid w:val="006A1F79"/>
    <w:rsid w:val="006A2DB5"/>
    <w:rsid w:val="006C2E42"/>
    <w:rsid w:val="006F4F48"/>
    <w:rsid w:val="0070471D"/>
    <w:rsid w:val="00711E17"/>
    <w:rsid w:val="00757D41"/>
    <w:rsid w:val="007659C8"/>
    <w:rsid w:val="007701B5"/>
    <w:rsid w:val="00771592"/>
    <w:rsid w:val="007961C9"/>
    <w:rsid w:val="007D2E31"/>
    <w:rsid w:val="00804FDB"/>
    <w:rsid w:val="00817CE7"/>
    <w:rsid w:val="00853530"/>
    <w:rsid w:val="00867AF4"/>
    <w:rsid w:val="008F63D6"/>
    <w:rsid w:val="0090126A"/>
    <w:rsid w:val="00901848"/>
    <w:rsid w:val="00935CF1"/>
    <w:rsid w:val="00940DB5"/>
    <w:rsid w:val="00962462"/>
    <w:rsid w:val="00966382"/>
    <w:rsid w:val="0097506B"/>
    <w:rsid w:val="009A4C6E"/>
    <w:rsid w:val="009C3549"/>
    <w:rsid w:val="009D0264"/>
    <w:rsid w:val="009D2145"/>
    <w:rsid w:val="009D2871"/>
    <w:rsid w:val="009D37AD"/>
    <w:rsid w:val="009F4EE1"/>
    <w:rsid w:val="00A1695B"/>
    <w:rsid w:val="00A17B54"/>
    <w:rsid w:val="00A20ECB"/>
    <w:rsid w:val="00A501B6"/>
    <w:rsid w:val="00A81B25"/>
    <w:rsid w:val="00A87879"/>
    <w:rsid w:val="00AA0094"/>
    <w:rsid w:val="00AB02FC"/>
    <w:rsid w:val="00AC783A"/>
    <w:rsid w:val="00AD2F0D"/>
    <w:rsid w:val="00B23829"/>
    <w:rsid w:val="00B50905"/>
    <w:rsid w:val="00B61C80"/>
    <w:rsid w:val="00B723B9"/>
    <w:rsid w:val="00B74991"/>
    <w:rsid w:val="00C30EC9"/>
    <w:rsid w:val="00C35983"/>
    <w:rsid w:val="00C35D45"/>
    <w:rsid w:val="00C40126"/>
    <w:rsid w:val="00C46647"/>
    <w:rsid w:val="00C653DE"/>
    <w:rsid w:val="00C66094"/>
    <w:rsid w:val="00C85AD2"/>
    <w:rsid w:val="00C962FB"/>
    <w:rsid w:val="00C97720"/>
    <w:rsid w:val="00CA6C37"/>
    <w:rsid w:val="00CB2A59"/>
    <w:rsid w:val="00CB6C06"/>
    <w:rsid w:val="00CE4652"/>
    <w:rsid w:val="00D341AB"/>
    <w:rsid w:val="00D61F59"/>
    <w:rsid w:val="00D76326"/>
    <w:rsid w:val="00D9053C"/>
    <w:rsid w:val="00DF10F8"/>
    <w:rsid w:val="00DF6E20"/>
    <w:rsid w:val="00E07B15"/>
    <w:rsid w:val="00E123BF"/>
    <w:rsid w:val="00E24DE0"/>
    <w:rsid w:val="00E324DC"/>
    <w:rsid w:val="00E86FD0"/>
    <w:rsid w:val="00E94209"/>
    <w:rsid w:val="00F258DE"/>
    <w:rsid w:val="00F3343C"/>
    <w:rsid w:val="00F3405A"/>
    <w:rsid w:val="00F37B57"/>
    <w:rsid w:val="00F53E34"/>
    <w:rsid w:val="00F5630E"/>
    <w:rsid w:val="00F57D4D"/>
    <w:rsid w:val="00F6065D"/>
    <w:rsid w:val="00F66889"/>
    <w:rsid w:val="00FB2F6B"/>
    <w:rsid w:val="00FB74DC"/>
    <w:rsid w:val="00FC1B81"/>
    <w:rsid w:val="00FD7C78"/>
    <w:rsid w:val="00FE03CF"/>
    <w:rsid w:val="00FE4E23"/>
    <w:rsid w:val="00FF7C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FFA78D0"/>
  <w15:chartTrackingRefBased/>
  <w15:docId w15:val="{7E704572-EB13-4772-B05C-B6232D6A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lang w:val="en-GB"/>
    </w:rPr>
  </w:style>
  <w:style w:type="paragraph" w:styleId="Titolo1">
    <w:name w:val="heading 1"/>
    <w:basedOn w:val="Normale"/>
    <w:next w:val="Normale"/>
    <w:qFormat/>
    <w:pPr>
      <w:keepNext/>
      <w:widowControl w:val="0"/>
      <w:jc w:val="both"/>
      <w:outlineLvl w:val="0"/>
    </w:pPr>
    <w:rPr>
      <w:b/>
      <w:snapToGrid w:val="0"/>
      <w:sz w:val="24"/>
      <w:lang w:eastAsia="en-US"/>
    </w:rPr>
  </w:style>
  <w:style w:type="paragraph" w:styleId="Titolo2">
    <w:name w:val="heading 2"/>
    <w:basedOn w:val="Normale"/>
    <w:next w:val="Normale"/>
    <w:qFormat/>
    <w:pPr>
      <w:keepNext/>
      <w:widowControl w:val="0"/>
      <w:outlineLvl w:val="1"/>
    </w:pPr>
    <w:rPr>
      <w:b/>
      <w:snapToGrid w:val="0"/>
      <w:sz w:val="24"/>
      <w:lang w:eastAsia="en-US"/>
    </w:rPr>
  </w:style>
  <w:style w:type="paragraph" w:styleId="Titolo3">
    <w:name w:val="heading 3"/>
    <w:basedOn w:val="Normale"/>
    <w:next w:val="Normale"/>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2"/>
    </w:pPr>
    <w:rPr>
      <w:rFonts w:ascii="BOOKMAN" w:hAnsi="BOOKMAN"/>
      <w:snapToGrid w:val="0"/>
      <w:sz w:val="24"/>
      <w:lang w:val="it-IT" w:eastAsia="en-US"/>
    </w:rPr>
  </w:style>
  <w:style w:type="paragraph" w:styleId="Titolo4">
    <w:name w:val="heading 4"/>
    <w:basedOn w:val="Normale"/>
    <w:next w:val="Normale"/>
    <w:qFormat/>
    <w:pPr>
      <w:keepNext/>
      <w:widowControl w:val="0"/>
      <w:ind w:left="720"/>
      <w:outlineLvl w:val="3"/>
    </w:pPr>
    <w:rPr>
      <w:b/>
      <w:snapToGrid w:val="0"/>
      <w:sz w:val="24"/>
      <w:u w:val="single"/>
      <w:lang w:eastAsia="en-US"/>
    </w:rPr>
  </w:style>
  <w:style w:type="paragraph" w:styleId="Titolo5">
    <w:name w:val="heading 5"/>
    <w:basedOn w:val="Normale"/>
    <w:next w:val="Normale"/>
    <w:qFormat/>
    <w:pPr>
      <w:keepNext/>
      <w:widowControl w:val="0"/>
      <w:ind w:left="720"/>
      <w:outlineLvl w:val="4"/>
    </w:pPr>
    <w:rPr>
      <w:b/>
      <w:snapToGrid w:val="0"/>
      <w:sz w:val="24"/>
      <w:lang w:eastAsia="en-US"/>
    </w:rPr>
  </w:style>
  <w:style w:type="paragraph" w:styleId="Titolo6">
    <w:name w:val="heading 6"/>
    <w:basedOn w:val="Normale"/>
    <w:next w:val="Normale"/>
    <w:qFormat/>
    <w:pPr>
      <w:keepNext/>
      <w:widowControl w:val="0"/>
      <w:outlineLvl w:val="5"/>
    </w:pPr>
    <w:rPr>
      <w:snapToGrid w:val="0"/>
      <w:sz w:val="24"/>
      <w:lang w:eastAsia="en-US"/>
    </w:rPr>
  </w:style>
  <w:style w:type="paragraph" w:styleId="Titolo7">
    <w:name w:val="heading 7"/>
    <w:basedOn w:val="Normale"/>
    <w:next w:val="Normale"/>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6"/>
    </w:pPr>
    <w:rPr>
      <w:snapToGrid w:val="0"/>
      <w:sz w:val="24"/>
      <w:u w:val="single"/>
      <w:lang w:val="it-IT" w:eastAsia="en-US"/>
    </w:rPr>
  </w:style>
  <w:style w:type="paragraph" w:styleId="Titolo8">
    <w:name w:val="heading 8"/>
    <w:basedOn w:val="Normale"/>
    <w:next w:val="Normale"/>
    <w:qFormat/>
    <w:pPr>
      <w:keepNext/>
      <w:jc w:val="center"/>
      <w:outlineLvl w:val="7"/>
    </w:pPr>
    <w:rPr>
      <w:sz w:val="28"/>
    </w:rPr>
  </w:style>
  <w:style w:type="paragraph" w:styleId="Titolo9">
    <w:name w:val="heading 9"/>
    <w:basedOn w:val="Normale"/>
    <w:next w:val="Normale"/>
    <w:qFormat/>
    <w:pPr>
      <w:keepNext/>
      <w:ind w:right="-143"/>
      <w:jc w:val="center"/>
      <w:outlineLvl w:val="8"/>
    </w:pPr>
    <w:rPr>
      <w:color w:val="0000FF"/>
      <w:sz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styleId="Rientrocorpodeltesto">
    <w:name w:val="Body Text Indent"/>
    <w:basedOn w:val="Normale"/>
    <w:pPr>
      <w:widowControl w:val="0"/>
      <w:ind w:left="720"/>
    </w:pPr>
    <w:rPr>
      <w:snapToGrid w:val="0"/>
      <w:sz w:val="24"/>
      <w:lang w:eastAsia="en-US"/>
    </w:rPr>
  </w:style>
  <w:style w:type="paragraph" w:styleId="Corpotesto">
    <w:name w:val="Body Text"/>
    <w:basedOn w:val="Normale"/>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pPr>
    <w:rPr>
      <w:snapToGrid w:val="0"/>
      <w:sz w:val="24"/>
      <w:lang w:val="it-IT" w:eastAsia="en-US"/>
    </w:rPr>
  </w:style>
  <w:style w:type="paragraph" w:styleId="Corpodeltesto2">
    <w:name w:val="Body Text 2"/>
    <w:basedOn w:val="Normale"/>
    <w:pPr>
      <w:widowControl w:val="0"/>
    </w:pPr>
    <w:rPr>
      <w:snapToGrid w:val="0"/>
      <w:sz w:val="24"/>
      <w:lang w:eastAsia="en-US"/>
    </w:rPr>
  </w:style>
  <w:style w:type="paragraph" w:styleId="Corpodeltesto3">
    <w:name w:val="Body Text 3"/>
    <w:basedOn w:val="Normale"/>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pPr>
    <w:rPr>
      <w:b/>
      <w:snapToGrid w:val="0"/>
      <w:sz w:val="24"/>
      <w:lang w:val="it-IT" w:eastAsia="en-US"/>
    </w:rPr>
  </w:style>
  <w:style w:type="paragraph" w:styleId="Mappadocumento">
    <w:name w:val="Document Map"/>
    <w:basedOn w:val="Normale"/>
    <w:semiHidden/>
    <w:pPr>
      <w:shd w:val="clear" w:color="auto" w:fill="000080"/>
    </w:pPr>
    <w:rPr>
      <w:rFonts w:ascii="Tahoma" w:hAnsi="Tahoma"/>
    </w:rPr>
  </w:style>
  <w:style w:type="paragraph" w:styleId="Rientrocorpodeltesto2">
    <w:name w:val="Body Text Indent 2"/>
    <w:basedOn w:val="Normale"/>
    <w:pPr>
      <w:widowControl w:val="0"/>
      <w:ind w:left="2127" w:hanging="2127"/>
      <w:jc w:val="both"/>
    </w:pPr>
    <w:rPr>
      <w:snapToGrid w:val="0"/>
      <w:sz w:val="24"/>
      <w:lang w:val="it-IT" w:eastAsia="en-US"/>
    </w:rPr>
  </w:style>
  <w:style w:type="paragraph" w:styleId="Rientrocorpodeltesto3">
    <w:name w:val="Body Text Indent 3"/>
    <w:basedOn w:val="Normale"/>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pPr>
    <w:rPr>
      <w:snapToGrid w:val="0"/>
      <w:sz w:val="24"/>
      <w:lang w:val="it-IT" w:eastAsia="en-US"/>
    </w:rPr>
  </w:style>
  <w:style w:type="character" w:styleId="Numeropagina">
    <w:name w:val="page number"/>
    <w:basedOn w:val="Carpredefinitoparagrafo"/>
  </w:style>
  <w:style w:type="paragraph" w:customStyle="1" w:styleId="XYBody1">
    <w:name w:val="XYBody1"/>
    <w:basedOn w:val="Normale"/>
    <w:rPr>
      <w:sz w:val="22"/>
      <w:lang w:val="it-IT"/>
    </w:rPr>
  </w:style>
  <w:style w:type="paragraph" w:styleId="Testonormale">
    <w:name w:val="Plain Text"/>
    <w:basedOn w:val="Normale"/>
    <w:pPr>
      <w:jc w:val="both"/>
    </w:pPr>
    <w:rPr>
      <w:rFonts w:ascii="Courier New" w:hAnsi="Courier New"/>
      <w:lang w:val="it-IT"/>
    </w:rPr>
  </w:style>
  <w:style w:type="paragraph" w:styleId="Titolo">
    <w:name w:val="Title"/>
    <w:basedOn w:val="Normale"/>
    <w:qFormat/>
    <w:pPr>
      <w:jc w:val="center"/>
    </w:pPr>
    <w:rPr>
      <w:b/>
      <w:snapToGrid w:val="0"/>
      <w:color w:val="000000"/>
      <w:sz w:val="28"/>
      <w:lang w:val="it-IT" w:eastAsia="en-US"/>
    </w:rPr>
  </w:style>
  <w:style w:type="paragraph" w:styleId="Sommario1">
    <w:name w:val="toc 1"/>
    <w:basedOn w:val="Normale"/>
    <w:next w:val="Normale"/>
    <w:autoRedefine/>
    <w:semiHidden/>
    <w:pPr>
      <w:tabs>
        <w:tab w:val="right" w:leader="underscore" w:pos="9354"/>
      </w:tabs>
      <w:spacing w:before="120" w:after="120"/>
    </w:pPr>
    <w:rPr>
      <w:b/>
      <w:caps/>
      <w:lang w:val="it-IT"/>
    </w:rPr>
  </w:style>
  <w:style w:type="paragraph" w:styleId="Sommario3">
    <w:name w:val="toc 3"/>
    <w:basedOn w:val="Normale"/>
    <w:next w:val="Normale"/>
    <w:autoRedefine/>
    <w:semiHidden/>
    <w:pPr>
      <w:tabs>
        <w:tab w:val="right" w:leader="underscore" w:pos="9354"/>
      </w:tabs>
      <w:ind w:left="440"/>
    </w:pPr>
    <w:rPr>
      <w:i/>
      <w:lang w:val="it-IT"/>
    </w:rPr>
  </w:style>
  <w:style w:type="paragraph" w:styleId="Sommario2">
    <w:name w:val="toc 2"/>
    <w:basedOn w:val="Normale"/>
    <w:next w:val="Normale"/>
    <w:autoRedefine/>
    <w:semiHidden/>
    <w:pPr>
      <w:ind w:left="200"/>
    </w:pPr>
  </w:style>
  <w:style w:type="paragraph" w:styleId="Testofumetto">
    <w:name w:val="Balloon Text"/>
    <w:basedOn w:val="Normale"/>
    <w:semiHidden/>
    <w:rsid w:val="00CE46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45138">
      <w:bodyDiv w:val="1"/>
      <w:marLeft w:val="0"/>
      <w:marRight w:val="0"/>
      <w:marTop w:val="0"/>
      <w:marBottom w:val="0"/>
      <w:divBdr>
        <w:top w:val="none" w:sz="0" w:space="0" w:color="auto"/>
        <w:left w:val="none" w:sz="0" w:space="0" w:color="auto"/>
        <w:bottom w:val="none" w:sz="0" w:space="0" w:color="auto"/>
        <w:right w:val="none" w:sz="0" w:space="0" w:color="auto"/>
      </w:divBdr>
    </w:div>
    <w:div w:id="761337532">
      <w:bodyDiv w:val="1"/>
      <w:marLeft w:val="0"/>
      <w:marRight w:val="0"/>
      <w:marTop w:val="0"/>
      <w:marBottom w:val="0"/>
      <w:divBdr>
        <w:top w:val="none" w:sz="0" w:space="0" w:color="auto"/>
        <w:left w:val="none" w:sz="0" w:space="0" w:color="auto"/>
        <w:bottom w:val="none" w:sz="0" w:space="0" w:color="auto"/>
        <w:right w:val="none" w:sz="0" w:space="0" w:color="auto"/>
      </w:divBdr>
    </w:div>
    <w:div w:id="880286569">
      <w:bodyDiv w:val="1"/>
      <w:marLeft w:val="0"/>
      <w:marRight w:val="0"/>
      <w:marTop w:val="0"/>
      <w:marBottom w:val="0"/>
      <w:divBdr>
        <w:top w:val="none" w:sz="0" w:space="0" w:color="auto"/>
        <w:left w:val="none" w:sz="0" w:space="0" w:color="auto"/>
        <w:bottom w:val="none" w:sz="0" w:space="0" w:color="auto"/>
        <w:right w:val="none" w:sz="0" w:space="0" w:color="auto"/>
      </w:divBdr>
    </w:div>
    <w:div w:id="211408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6136</Words>
  <Characters>34978</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Ethan Frome</vt:lpstr>
    </vt:vector>
  </TitlesOfParts>
  <Company>J&amp;H Marsh &amp; McLennan</Company>
  <LinksUpToDate>false</LinksUpToDate>
  <CharactersWithSpaces>41032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Leonardo Duse</cp:lastModifiedBy>
  <cp:revision>10</cp:revision>
  <cp:lastPrinted>2007-05-16T11:38:00Z</cp:lastPrinted>
  <dcterms:created xsi:type="dcterms:W3CDTF">2019-11-28T09:37:00Z</dcterms:created>
  <dcterms:modified xsi:type="dcterms:W3CDTF">2024-09-24T10:16:00Z</dcterms:modified>
</cp:coreProperties>
</file>